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21" w:rsidRPr="00187487" w:rsidRDefault="00D529C6" w:rsidP="00991961">
      <w:pPr>
        <w:jc w:val="center"/>
        <w:rPr>
          <w:b/>
          <w:bCs/>
          <w:sz w:val="28"/>
          <w:szCs w:val="28"/>
          <w:u w:val="single"/>
        </w:rPr>
      </w:pPr>
      <w:r w:rsidRPr="00187487">
        <w:rPr>
          <w:b/>
          <w:bCs/>
          <w:sz w:val="28"/>
          <w:szCs w:val="28"/>
          <w:u w:val="single"/>
        </w:rPr>
        <w:t>Návrh definice aktivního zemědělce</w:t>
      </w:r>
    </w:p>
    <w:p w:rsidR="00280AA8" w:rsidRDefault="00280AA8" w:rsidP="00280AA8">
      <w:pPr>
        <w:pStyle w:val="Odstavecseseznamem"/>
        <w:numPr>
          <w:ilvl w:val="0"/>
          <w:numId w:val="13"/>
        </w:numPr>
        <w:spacing w:line="288" w:lineRule="auto"/>
        <w:jc w:val="both"/>
        <w:rPr>
          <w:b/>
          <w:bCs/>
          <w:sz w:val="28"/>
          <w:szCs w:val="28"/>
          <w:u w:val="single"/>
        </w:rPr>
      </w:pPr>
      <w:r w:rsidRPr="00280AA8">
        <w:rPr>
          <w:b/>
          <w:bCs/>
          <w:sz w:val="28"/>
          <w:szCs w:val="28"/>
          <w:u w:val="single"/>
        </w:rPr>
        <w:t>Legislativní rámec</w:t>
      </w:r>
    </w:p>
    <w:p w:rsidR="00280AA8" w:rsidRDefault="00280AA8" w:rsidP="00280AA8">
      <w:pPr>
        <w:spacing w:line="288" w:lineRule="auto"/>
        <w:jc w:val="both"/>
        <w:rPr>
          <w:bCs/>
          <w:sz w:val="24"/>
          <w:szCs w:val="24"/>
        </w:rPr>
      </w:pPr>
      <w:r>
        <w:rPr>
          <w:bCs/>
          <w:sz w:val="24"/>
          <w:szCs w:val="24"/>
        </w:rPr>
        <w:t>Nařízení 2021/2115 (ke Strategickým plánům) stanovuje v čl. 4 odst. 5 následující požadavek:</w:t>
      </w:r>
    </w:p>
    <w:p w:rsidR="00280AA8" w:rsidRPr="00280AA8" w:rsidRDefault="00280AA8" w:rsidP="00280AA8">
      <w:pPr>
        <w:autoSpaceDE w:val="0"/>
        <w:autoSpaceDN w:val="0"/>
        <w:adjustRightInd w:val="0"/>
        <w:jc w:val="both"/>
        <w:rPr>
          <w:bCs/>
          <w:i/>
          <w:sz w:val="24"/>
          <w:szCs w:val="24"/>
        </w:rPr>
      </w:pPr>
      <w:r w:rsidRPr="00280AA8">
        <w:rPr>
          <w:bCs/>
          <w:i/>
          <w:sz w:val="24"/>
          <w:szCs w:val="24"/>
        </w:rPr>
        <w:t>Pojem „aktivní zemědělec“ se vymezí tak, aby se zajistilo, že podpora je poskytována pouze fyzickým nebo právnickým osobám či skupinám fyzických nebo právnických osob, které vykonávají alespoň minimální úroveň zemědělské činnosti, přičemž z poskytnutí podpory nemusejí být nutně vyloučeni vícestranně zaměření zemědělci ani zemědělci na částečný úvazek.</w:t>
      </w:r>
    </w:p>
    <w:p w:rsidR="00280AA8" w:rsidRPr="00280AA8" w:rsidRDefault="00280AA8" w:rsidP="00280AA8">
      <w:pPr>
        <w:jc w:val="both"/>
        <w:rPr>
          <w:bCs/>
          <w:i/>
          <w:sz w:val="24"/>
          <w:szCs w:val="24"/>
        </w:rPr>
      </w:pPr>
      <w:r w:rsidRPr="00280AA8">
        <w:rPr>
          <w:bCs/>
          <w:i/>
          <w:sz w:val="24"/>
          <w:szCs w:val="24"/>
        </w:rPr>
        <w:t>Při vymezování osoby, která je „aktivním zemědělcem“, použijí členské státy objektivní a nediskriminační kritéria, jako jsou: příjmové testy, vklady práce v zemědělském podniku, předmět podnikání a zápis jejich zemědělských činností v celostátních nebo regionálních rejstřících. Tato kritéria lze zavést v jedné nebo více formách, které si členské státy zvolí, a to i prostřednictvím negativního seznamu, na základě kterého je stanoveno, kdo ze zemědělců nemůže být považován za „aktivního zemědělce“. V případě, že členský stát považuje za „aktivní zemědělce“ ty zemědělce, kteří za předchozí rok neobdrželi přímé platby přesahující určitou částku, nesmí být taková částka vyšší než 5</w:t>
      </w:r>
      <w:r>
        <w:rPr>
          <w:bCs/>
          <w:i/>
          <w:sz w:val="24"/>
          <w:szCs w:val="24"/>
        </w:rPr>
        <w:t> </w:t>
      </w:r>
      <w:r w:rsidRPr="00280AA8">
        <w:rPr>
          <w:bCs/>
          <w:i/>
          <w:sz w:val="24"/>
          <w:szCs w:val="24"/>
        </w:rPr>
        <w:t>000</w:t>
      </w:r>
      <w:r>
        <w:rPr>
          <w:bCs/>
          <w:i/>
          <w:sz w:val="24"/>
          <w:szCs w:val="24"/>
        </w:rPr>
        <w:t xml:space="preserve"> </w:t>
      </w:r>
      <w:r w:rsidRPr="00280AA8">
        <w:rPr>
          <w:bCs/>
          <w:i/>
          <w:sz w:val="24"/>
          <w:szCs w:val="24"/>
        </w:rPr>
        <w:t>EUR.</w:t>
      </w:r>
    </w:p>
    <w:p w:rsidR="00280AA8" w:rsidRDefault="00280AA8" w:rsidP="00280AA8">
      <w:pPr>
        <w:spacing w:line="288" w:lineRule="auto"/>
        <w:jc w:val="both"/>
        <w:rPr>
          <w:bCs/>
          <w:sz w:val="24"/>
          <w:szCs w:val="24"/>
        </w:rPr>
      </w:pPr>
    </w:p>
    <w:p w:rsidR="00280AA8" w:rsidRDefault="00280AA8" w:rsidP="00280AA8">
      <w:pPr>
        <w:pStyle w:val="Odstavecseseznamem"/>
        <w:numPr>
          <w:ilvl w:val="0"/>
          <w:numId w:val="13"/>
        </w:numPr>
        <w:spacing w:line="288" w:lineRule="auto"/>
        <w:jc w:val="both"/>
        <w:rPr>
          <w:b/>
          <w:bCs/>
          <w:sz w:val="28"/>
          <w:szCs w:val="28"/>
          <w:u w:val="single"/>
        </w:rPr>
      </w:pPr>
      <w:r>
        <w:rPr>
          <w:b/>
          <w:bCs/>
          <w:sz w:val="28"/>
          <w:szCs w:val="28"/>
          <w:u w:val="single"/>
        </w:rPr>
        <w:t>Aktuální situace</w:t>
      </w:r>
    </w:p>
    <w:p w:rsidR="00172D32" w:rsidRDefault="00172D32" w:rsidP="00172D32">
      <w:pPr>
        <w:spacing w:line="288" w:lineRule="auto"/>
        <w:jc w:val="both"/>
        <w:rPr>
          <w:rFonts w:cstheme="minorHAnsi"/>
          <w:sz w:val="24"/>
          <w:szCs w:val="24"/>
        </w:rPr>
      </w:pPr>
      <w:r>
        <w:rPr>
          <w:rFonts w:cstheme="minorHAnsi"/>
          <w:sz w:val="24"/>
          <w:szCs w:val="24"/>
        </w:rPr>
        <w:t xml:space="preserve">Ministerstvo zemědělství připravilo do Strategického plánu </w:t>
      </w:r>
      <w:r w:rsidRPr="00172D32">
        <w:rPr>
          <w:rFonts w:cstheme="minorHAnsi"/>
          <w:sz w:val="24"/>
          <w:szCs w:val="24"/>
        </w:rPr>
        <w:t>návrh</w:t>
      </w:r>
      <w:r>
        <w:rPr>
          <w:rFonts w:cstheme="minorHAnsi"/>
          <w:sz w:val="24"/>
          <w:szCs w:val="24"/>
        </w:rPr>
        <w:t xml:space="preserve"> s cílem</w:t>
      </w:r>
      <w:r w:rsidRPr="00172D32">
        <w:rPr>
          <w:rFonts w:cstheme="minorHAnsi"/>
          <w:sz w:val="24"/>
          <w:szCs w:val="24"/>
        </w:rPr>
        <w:t xml:space="preserve"> co nejjednodušší</w:t>
      </w:r>
      <w:r>
        <w:rPr>
          <w:rFonts w:cstheme="minorHAnsi"/>
          <w:sz w:val="24"/>
          <w:szCs w:val="24"/>
        </w:rPr>
        <w:t>ho</w:t>
      </w:r>
      <w:r w:rsidRPr="00172D32">
        <w:rPr>
          <w:rFonts w:cstheme="minorHAnsi"/>
          <w:sz w:val="24"/>
          <w:szCs w:val="24"/>
        </w:rPr>
        <w:t xml:space="preserve"> přístup</w:t>
      </w:r>
      <w:r>
        <w:rPr>
          <w:rFonts w:cstheme="minorHAnsi"/>
          <w:sz w:val="24"/>
          <w:szCs w:val="24"/>
        </w:rPr>
        <w:t>u</w:t>
      </w:r>
      <w:r w:rsidRPr="00172D32">
        <w:rPr>
          <w:rFonts w:cstheme="minorHAnsi"/>
          <w:sz w:val="24"/>
          <w:szCs w:val="24"/>
        </w:rPr>
        <w:t xml:space="preserve"> prostřednictvím registrů, </w:t>
      </w:r>
      <w:proofErr w:type="gramStart"/>
      <w:r>
        <w:rPr>
          <w:rFonts w:cstheme="minorHAnsi"/>
          <w:sz w:val="24"/>
          <w:szCs w:val="24"/>
        </w:rPr>
        <w:t>tzn.</w:t>
      </w:r>
      <w:proofErr w:type="gramEnd"/>
      <w:r>
        <w:rPr>
          <w:rFonts w:cstheme="minorHAnsi"/>
          <w:sz w:val="24"/>
          <w:szCs w:val="24"/>
        </w:rPr>
        <w:t xml:space="preserve"> </w:t>
      </w:r>
      <w:r w:rsidRPr="00172D32">
        <w:rPr>
          <w:rFonts w:cstheme="minorHAnsi"/>
          <w:sz w:val="24"/>
          <w:szCs w:val="24"/>
        </w:rPr>
        <w:t>aktivní</w:t>
      </w:r>
      <w:r>
        <w:rPr>
          <w:rFonts w:cstheme="minorHAnsi"/>
          <w:sz w:val="24"/>
          <w:szCs w:val="24"/>
        </w:rPr>
        <w:t>m</w:t>
      </w:r>
      <w:r w:rsidRPr="00172D32">
        <w:rPr>
          <w:rFonts w:cstheme="minorHAnsi"/>
          <w:sz w:val="24"/>
          <w:szCs w:val="24"/>
        </w:rPr>
        <w:t xml:space="preserve"> zemědělc</w:t>
      </w:r>
      <w:r>
        <w:rPr>
          <w:rFonts w:cstheme="minorHAnsi"/>
          <w:sz w:val="24"/>
          <w:szCs w:val="24"/>
        </w:rPr>
        <w:t>em</w:t>
      </w:r>
      <w:r w:rsidR="008B2466">
        <w:rPr>
          <w:rFonts w:cstheme="minorHAnsi"/>
          <w:sz w:val="24"/>
          <w:szCs w:val="24"/>
        </w:rPr>
        <w:t xml:space="preserve"> by </w:t>
      </w:r>
      <w:proofErr w:type="gramStart"/>
      <w:r w:rsidR="008B2466">
        <w:rPr>
          <w:rFonts w:cstheme="minorHAnsi"/>
          <w:sz w:val="24"/>
          <w:szCs w:val="24"/>
        </w:rPr>
        <w:t>byl</w:t>
      </w:r>
      <w:proofErr w:type="gramEnd"/>
      <w:r>
        <w:rPr>
          <w:rFonts w:cstheme="minorHAnsi"/>
          <w:sz w:val="24"/>
          <w:szCs w:val="24"/>
        </w:rPr>
        <w:t xml:space="preserve"> ten,</w:t>
      </w:r>
      <w:r w:rsidRPr="00172D32">
        <w:rPr>
          <w:rFonts w:cstheme="minorHAnsi"/>
          <w:sz w:val="24"/>
          <w:szCs w:val="24"/>
        </w:rPr>
        <w:t xml:space="preserve"> kdo má na sebe evidovanou půdu nebo zvířata a je zemědělským podnikatelem</w:t>
      </w:r>
      <w:r>
        <w:rPr>
          <w:rFonts w:cstheme="minorHAnsi"/>
          <w:sz w:val="24"/>
          <w:szCs w:val="24"/>
        </w:rPr>
        <w:t>.</w:t>
      </w:r>
    </w:p>
    <w:p w:rsidR="00172D32" w:rsidRDefault="006E2371" w:rsidP="00172D32">
      <w:pPr>
        <w:spacing w:line="288" w:lineRule="auto"/>
        <w:jc w:val="both"/>
        <w:rPr>
          <w:rFonts w:cstheme="minorHAnsi"/>
          <w:sz w:val="24"/>
          <w:szCs w:val="24"/>
        </w:rPr>
      </w:pPr>
      <w:r>
        <w:rPr>
          <w:rFonts w:cstheme="minorHAnsi"/>
          <w:sz w:val="24"/>
          <w:szCs w:val="24"/>
        </w:rPr>
        <w:t xml:space="preserve">V rámci </w:t>
      </w:r>
      <w:r w:rsidR="00172D32">
        <w:rPr>
          <w:rFonts w:cstheme="minorHAnsi"/>
          <w:sz w:val="24"/>
          <w:szCs w:val="24"/>
        </w:rPr>
        <w:t xml:space="preserve">předběžných neformálních připomínek EK </w:t>
      </w:r>
      <w:r>
        <w:rPr>
          <w:rFonts w:cstheme="minorHAnsi"/>
          <w:sz w:val="24"/>
          <w:szCs w:val="24"/>
        </w:rPr>
        <w:t>poukázala na to</w:t>
      </w:r>
      <w:r w:rsidR="00172D32">
        <w:rPr>
          <w:rFonts w:cstheme="minorHAnsi"/>
          <w:sz w:val="24"/>
          <w:szCs w:val="24"/>
        </w:rPr>
        <w:t xml:space="preserve">, že </w:t>
      </w:r>
      <w:r>
        <w:rPr>
          <w:rFonts w:cstheme="minorHAnsi"/>
          <w:sz w:val="24"/>
          <w:szCs w:val="24"/>
        </w:rPr>
        <w:t xml:space="preserve">taková </w:t>
      </w:r>
      <w:r w:rsidR="00172D32" w:rsidRPr="00172D32">
        <w:rPr>
          <w:rFonts w:cstheme="minorHAnsi"/>
          <w:sz w:val="24"/>
          <w:szCs w:val="24"/>
        </w:rPr>
        <w:t>definice není</w:t>
      </w:r>
      <w:r w:rsidR="00172D32">
        <w:rPr>
          <w:rFonts w:cstheme="minorHAnsi"/>
          <w:sz w:val="24"/>
          <w:szCs w:val="24"/>
        </w:rPr>
        <w:t xml:space="preserve"> zcela</w:t>
      </w:r>
      <w:r w:rsidR="00172D32" w:rsidRPr="00172D32">
        <w:rPr>
          <w:rFonts w:cstheme="minorHAnsi"/>
          <w:sz w:val="24"/>
          <w:szCs w:val="24"/>
        </w:rPr>
        <w:t xml:space="preserve"> </w:t>
      </w:r>
      <w:r w:rsidR="00172D32" w:rsidRPr="00172D32">
        <w:rPr>
          <w:rFonts w:cstheme="minorHAnsi"/>
          <w:sz w:val="24"/>
          <w:szCs w:val="24"/>
        </w:rPr>
        <w:t>dostatečná, že se překrývá s definicí minimálních činností pro přímé platby</w:t>
      </w:r>
      <w:r w:rsidR="00172D32">
        <w:rPr>
          <w:rFonts w:cstheme="minorHAnsi"/>
          <w:sz w:val="24"/>
          <w:szCs w:val="24"/>
        </w:rPr>
        <w:t xml:space="preserve">. Z obecných principů a výkladů EK </w:t>
      </w:r>
      <w:r>
        <w:rPr>
          <w:rFonts w:cstheme="minorHAnsi"/>
          <w:sz w:val="24"/>
          <w:szCs w:val="24"/>
        </w:rPr>
        <w:t xml:space="preserve">pak </w:t>
      </w:r>
      <w:r w:rsidR="00172D32">
        <w:rPr>
          <w:rFonts w:cstheme="minorHAnsi"/>
          <w:sz w:val="24"/>
          <w:szCs w:val="24"/>
        </w:rPr>
        <w:t xml:space="preserve">vyplývá, že </w:t>
      </w:r>
      <w:r>
        <w:rPr>
          <w:rFonts w:cstheme="minorHAnsi"/>
          <w:sz w:val="24"/>
          <w:szCs w:val="24"/>
        </w:rPr>
        <w:t xml:space="preserve">se </w:t>
      </w:r>
      <w:r w:rsidR="00172D32" w:rsidRPr="00172D32">
        <w:rPr>
          <w:rFonts w:cstheme="minorHAnsi"/>
          <w:sz w:val="24"/>
          <w:szCs w:val="24"/>
        </w:rPr>
        <w:t xml:space="preserve">nemůžeme </w:t>
      </w:r>
      <w:r w:rsidR="00560F67">
        <w:rPr>
          <w:rFonts w:cstheme="minorHAnsi"/>
          <w:sz w:val="24"/>
          <w:szCs w:val="24"/>
        </w:rPr>
        <w:t>omezit na</w:t>
      </w:r>
      <w:r w:rsidR="00172D32" w:rsidRPr="00172D32">
        <w:rPr>
          <w:rFonts w:cstheme="minorHAnsi"/>
          <w:sz w:val="24"/>
          <w:szCs w:val="24"/>
        </w:rPr>
        <w:t xml:space="preserve"> kritéria, která</w:t>
      </w:r>
      <w:bookmarkStart w:id="0" w:name="_GoBack"/>
      <w:bookmarkEnd w:id="0"/>
      <w:r w:rsidR="00172D32" w:rsidRPr="00172D32">
        <w:rPr>
          <w:rFonts w:cstheme="minorHAnsi"/>
          <w:sz w:val="24"/>
          <w:szCs w:val="24"/>
        </w:rPr>
        <w:t xml:space="preserve"> </w:t>
      </w:r>
      <w:r>
        <w:rPr>
          <w:rFonts w:cstheme="minorHAnsi"/>
          <w:sz w:val="24"/>
          <w:szCs w:val="24"/>
        </w:rPr>
        <w:t xml:space="preserve">primárně </w:t>
      </w:r>
      <w:r w:rsidR="00172D32" w:rsidRPr="00172D32">
        <w:rPr>
          <w:rFonts w:cstheme="minorHAnsi"/>
          <w:sz w:val="24"/>
          <w:szCs w:val="24"/>
        </w:rPr>
        <w:t>motivují k</w:t>
      </w:r>
      <w:r w:rsidR="00172D32">
        <w:rPr>
          <w:rFonts w:cstheme="minorHAnsi"/>
          <w:sz w:val="24"/>
          <w:szCs w:val="24"/>
        </w:rPr>
        <w:t> </w:t>
      </w:r>
      <w:r w:rsidR="00172D32" w:rsidRPr="00172D32">
        <w:rPr>
          <w:rFonts w:cstheme="minorHAnsi"/>
          <w:sz w:val="24"/>
          <w:szCs w:val="24"/>
        </w:rPr>
        <w:t>produkci</w:t>
      </w:r>
      <w:r w:rsidR="00172D32">
        <w:rPr>
          <w:rFonts w:cstheme="minorHAnsi"/>
          <w:sz w:val="24"/>
          <w:szCs w:val="24"/>
        </w:rPr>
        <w:t>, zároveň nemůžeme</w:t>
      </w:r>
      <w:r w:rsidR="00172D32" w:rsidRPr="00C400CA">
        <w:rPr>
          <w:rFonts w:cstheme="minorHAnsi"/>
          <w:sz w:val="24"/>
          <w:szCs w:val="24"/>
        </w:rPr>
        <w:t xml:space="preserve"> vyloučit ty, co udržují krajinu</w:t>
      </w:r>
      <w:r w:rsidR="00172D32">
        <w:rPr>
          <w:rFonts w:cstheme="minorHAnsi"/>
          <w:sz w:val="24"/>
          <w:szCs w:val="24"/>
        </w:rPr>
        <w:t>, a rovněž musíme zajistit postupy pro zemědělce, kteří svoji činnost diverzifikovali.</w:t>
      </w:r>
    </w:p>
    <w:p w:rsidR="00163910" w:rsidRDefault="00172D32" w:rsidP="00163910">
      <w:pPr>
        <w:spacing w:line="288" w:lineRule="auto"/>
        <w:jc w:val="both"/>
        <w:rPr>
          <w:bCs/>
          <w:sz w:val="24"/>
          <w:szCs w:val="24"/>
        </w:rPr>
      </w:pPr>
      <w:r w:rsidRPr="00163910">
        <w:rPr>
          <w:rFonts w:cstheme="minorHAnsi"/>
          <w:sz w:val="24"/>
          <w:szCs w:val="24"/>
        </w:rPr>
        <w:t>Vzhledem k tomu, že hlavním principem podmínky je posoudit zemědělské aktivity</w:t>
      </w:r>
      <w:r w:rsidR="00163910" w:rsidRPr="00163910">
        <w:rPr>
          <w:rFonts w:cstheme="minorHAnsi"/>
          <w:sz w:val="24"/>
          <w:szCs w:val="24"/>
        </w:rPr>
        <w:t xml:space="preserve"> měřitelným kritériem, například příjmovým testem, je </w:t>
      </w:r>
      <w:r w:rsidR="00163910">
        <w:rPr>
          <w:bCs/>
          <w:sz w:val="24"/>
          <w:szCs w:val="24"/>
        </w:rPr>
        <w:t>z</w:t>
      </w:r>
      <w:r w:rsidR="00163910" w:rsidRPr="00163910">
        <w:rPr>
          <w:bCs/>
          <w:sz w:val="24"/>
          <w:szCs w:val="24"/>
        </w:rPr>
        <w:t xml:space="preserve">ásadním bodem k řešení </w:t>
      </w:r>
      <w:r w:rsidR="00163910" w:rsidRPr="0011162A">
        <w:rPr>
          <w:bCs/>
          <w:sz w:val="24"/>
          <w:szCs w:val="24"/>
        </w:rPr>
        <w:t>vymezení zemědělských příjmů</w:t>
      </w:r>
      <w:r w:rsidR="00163910" w:rsidRPr="00163910">
        <w:rPr>
          <w:bCs/>
          <w:sz w:val="24"/>
          <w:szCs w:val="24"/>
        </w:rPr>
        <w:t xml:space="preserve">, resp. jejich evidence a kontrola. </w:t>
      </w:r>
      <w:r w:rsidR="00163910">
        <w:rPr>
          <w:rFonts w:cstheme="minorHAnsi"/>
          <w:sz w:val="24"/>
          <w:szCs w:val="24"/>
        </w:rPr>
        <w:t xml:space="preserve">Ministerstvo zemědělství </w:t>
      </w:r>
      <w:r w:rsidR="00163910">
        <w:rPr>
          <w:rFonts w:cstheme="minorHAnsi"/>
          <w:sz w:val="24"/>
          <w:szCs w:val="24"/>
        </w:rPr>
        <w:t>proto d</w:t>
      </w:r>
      <w:r w:rsidR="00163910" w:rsidRPr="00163910">
        <w:rPr>
          <w:bCs/>
          <w:sz w:val="24"/>
          <w:szCs w:val="24"/>
        </w:rPr>
        <w:t>louhodobě vy</w:t>
      </w:r>
      <w:r w:rsidR="00163910">
        <w:rPr>
          <w:bCs/>
          <w:sz w:val="24"/>
          <w:szCs w:val="24"/>
        </w:rPr>
        <w:t xml:space="preserve">víjí úsilí dohodnout </w:t>
      </w:r>
      <w:r w:rsidR="00163910" w:rsidRPr="00163910">
        <w:rPr>
          <w:bCs/>
          <w:sz w:val="24"/>
          <w:szCs w:val="24"/>
        </w:rPr>
        <w:t xml:space="preserve">s Ministerstvem financí </w:t>
      </w:r>
      <w:r w:rsidR="00163910" w:rsidRPr="0011162A">
        <w:rPr>
          <w:b/>
          <w:bCs/>
          <w:sz w:val="24"/>
          <w:szCs w:val="24"/>
        </w:rPr>
        <w:t xml:space="preserve">možnost doplnění daňového přiznání o </w:t>
      </w:r>
      <w:r w:rsidR="00163910" w:rsidRPr="0011162A">
        <w:rPr>
          <w:b/>
          <w:bCs/>
          <w:sz w:val="24"/>
          <w:szCs w:val="24"/>
        </w:rPr>
        <w:t>položku</w:t>
      </w:r>
      <w:r w:rsidR="00163910" w:rsidRPr="0011162A">
        <w:rPr>
          <w:b/>
          <w:bCs/>
          <w:sz w:val="24"/>
          <w:szCs w:val="24"/>
        </w:rPr>
        <w:t xml:space="preserve"> „příjmy ze zemědělství“</w:t>
      </w:r>
      <w:r w:rsidR="00163910" w:rsidRPr="00163910">
        <w:rPr>
          <w:bCs/>
          <w:sz w:val="24"/>
          <w:szCs w:val="24"/>
        </w:rPr>
        <w:t>, aby byl zajištěn spolehlivý vstup pro administraci jednotné žádosti</w:t>
      </w:r>
      <w:r w:rsidR="00163910">
        <w:rPr>
          <w:bCs/>
          <w:sz w:val="24"/>
          <w:szCs w:val="24"/>
        </w:rPr>
        <w:t xml:space="preserve"> a zároveň se</w:t>
      </w:r>
      <w:r w:rsidR="0011162A">
        <w:rPr>
          <w:bCs/>
          <w:sz w:val="24"/>
          <w:szCs w:val="24"/>
        </w:rPr>
        <w:t xml:space="preserve"> pokud možno </w:t>
      </w:r>
      <w:r w:rsidR="00163910">
        <w:rPr>
          <w:bCs/>
          <w:sz w:val="24"/>
          <w:szCs w:val="24"/>
        </w:rPr>
        <w:t xml:space="preserve">eliminovaly náročné kontrolní postupy </w:t>
      </w:r>
      <w:r w:rsidR="0011162A">
        <w:rPr>
          <w:bCs/>
          <w:sz w:val="24"/>
          <w:szCs w:val="24"/>
        </w:rPr>
        <w:t>jako dokládání auditorských zpráv či kontroly na místě</w:t>
      </w:r>
      <w:r w:rsidR="00163910" w:rsidRPr="00163910">
        <w:rPr>
          <w:bCs/>
          <w:sz w:val="24"/>
          <w:szCs w:val="24"/>
        </w:rPr>
        <w:t>.</w:t>
      </w:r>
      <w:r w:rsidR="0011162A">
        <w:rPr>
          <w:bCs/>
          <w:sz w:val="24"/>
          <w:szCs w:val="24"/>
        </w:rPr>
        <w:t xml:space="preserve"> </w:t>
      </w:r>
    </w:p>
    <w:p w:rsidR="0011162A" w:rsidRDefault="00187487" w:rsidP="0011162A">
      <w:pPr>
        <w:spacing w:line="288" w:lineRule="auto"/>
        <w:jc w:val="both"/>
        <w:rPr>
          <w:rFonts w:cstheme="minorHAnsi"/>
          <w:sz w:val="24"/>
          <w:szCs w:val="24"/>
        </w:rPr>
      </w:pPr>
      <w:r w:rsidRPr="0011162A">
        <w:rPr>
          <w:bCs/>
          <w:sz w:val="24"/>
          <w:szCs w:val="24"/>
        </w:rPr>
        <w:t>V případě, že toto jednání dopadne úspěšně, je nastavení příjmového testu ideálním a zároveň realizovatelným postupem</w:t>
      </w:r>
      <w:r w:rsidR="000C68A1">
        <w:rPr>
          <w:bCs/>
          <w:sz w:val="24"/>
          <w:szCs w:val="24"/>
        </w:rPr>
        <w:t>. N</w:t>
      </w:r>
      <w:r w:rsidRPr="0011162A">
        <w:rPr>
          <w:bCs/>
          <w:sz w:val="24"/>
          <w:szCs w:val="24"/>
        </w:rPr>
        <w:t xml:space="preserve">icméně </w:t>
      </w:r>
      <w:r w:rsidR="0011162A">
        <w:rPr>
          <w:bCs/>
          <w:sz w:val="24"/>
          <w:szCs w:val="24"/>
        </w:rPr>
        <w:t>a</w:t>
      </w:r>
      <w:r w:rsidR="0011162A">
        <w:rPr>
          <w:rFonts w:cstheme="minorHAnsi"/>
          <w:sz w:val="24"/>
          <w:szCs w:val="24"/>
        </w:rPr>
        <w:t xml:space="preserve">ktuálně je </w:t>
      </w:r>
      <w:r w:rsidR="000C68A1">
        <w:rPr>
          <w:rFonts w:cstheme="minorHAnsi"/>
          <w:sz w:val="24"/>
          <w:szCs w:val="24"/>
        </w:rPr>
        <w:t xml:space="preserve">k diskusi pracovní skupiny </w:t>
      </w:r>
      <w:r w:rsidR="0011162A">
        <w:rPr>
          <w:rFonts w:cstheme="minorHAnsi"/>
          <w:sz w:val="24"/>
          <w:szCs w:val="24"/>
        </w:rPr>
        <w:t xml:space="preserve">připraven návrh, který </w:t>
      </w:r>
      <w:r w:rsidR="0011162A">
        <w:rPr>
          <w:rFonts w:cstheme="minorHAnsi"/>
          <w:sz w:val="24"/>
          <w:szCs w:val="24"/>
        </w:rPr>
        <w:t xml:space="preserve">výše popsané zjednodušení nemůže, s ohledem na termíny a nejistotu výsledku jednání, zahrnout. </w:t>
      </w:r>
    </w:p>
    <w:p w:rsidR="000C68A1" w:rsidRDefault="000C68A1" w:rsidP="0011162A">
      <w:pPr>
        <w:spacing w:line="288" w:lineRule="auto"/>
        <w:jc w:val="both"/>
        <w:rPr>
          <w:bCs/>
          <w:sz w:val="24"/>
          <w:szCs w:val="24"/>
        </w:rPr>
      </w:pPr>
    </w:p>
    <w:p w:rsidR="000C68A1" w:rsidRDefault="000C68A1" w:rsidP="000C68A1">
      <w:pPr>
        <w:pStyle w:val="Odstavecseseznamem"/>
        <w:numPr>
          <w:ilvl w:val="0"/>
          <w:numId w:val="13"/>
        </w:numPr>
        <w:spacing w:line="288" w:lineRule="auto"/>
        <w:jc w:val="both"/>
        <w:rPr>
          <w:b/>
          <w:bCs/>
          <w:sz w:val="28"/>
          <w:szCs w:val="28"/>
          <w:u w:val="single"/>
        </w:rPr>
      </w:pPr>
      <w:r>
        <w:rPr>
          <w:b/>
          <w:bCs/>
          <w:sz w:val="28"/>
          <w:szCs w:val="28"/>
          <w:u w:val="single"/>
        </w:rPr>
        <w:lastRenderedPageBreak/>
        <w:t xml:space="preserve">Návrh na </w:t>
      </w:r>
      <w:r w:rsidRPr="000C68A1">
        <w:rPr>
          <w:b/>
          <w:bCs/>
          <w:sz w:val="28"/>
          <w:szCs w:val="28"/>
          <w:u w:val="single"/>
        </w:rPr>
        <w:t>vícekriteriální posouzení zemědělských aktivit</w:t>
      </w:r>
    </w:p>
    <w:p w:rsidR="000C68A1" w:rsidRDefault="000C68A1" w:rsidP="000C68A1">
      <w:pPr>
        <w:spacing w:line="288" w:lineRule="auto"/>
        <w:jc w:val="both"/>
        <w:rPr>
          <w:bCs/>
          <w:sz w:val="24"/>
          <w:szCs w:val="24"/>
        </w:rPr>
      </w:pPr>
      <w:r>
        <w:rPr>
          <w:bCs/>
          <w:sz w:val="24"/>
          <w:szCs w:val="24"/>
        </w:rPr>
        <w:t xml:space="preserve">Základní součástí definice aktivního zemědělce je </w:t>
      </w:r>
      <w:r w:rsidRPr="000C68A1">
        <w:rPr>
          <w:b/>
          <w:bCs/>
          <w:sz w:val="24"/>
          <w:szCs w:val="24"/>
        </w:rPr>
        <w:t>evidence zemědělského podnikatele</w:t>
      </w:r>
      <w:r>
        <w:rPr>
          <w:bCs/>
          <w:sz w:val="24"/>
          <w:szCs w:val="24"/>
        </w:rPr>
        <w:t>.</w:t>
      </w:r>
    </w:p>
    <w:p w:rsidR="000C68A1" w:rsidRDefault="001B1DDF" w:rsidP="000C68A1">
      <w:pPr>
        <w:spacing w:line="288" w:lineRule="auto"/>
        <w:jc w:val="both"/>
        <w:rPr>
          <w:bCs/>
          <w:sz w:val="24"/>
          <w:szCs w:val="24"/>
        </w:rPr>
      </w:pPr>
      <w:r>
        <w:rPr>
          <w:bCs/>
          <w:sz w:val="24"/>
          <w:szCs w:val="24"/>
        </w:rPr>
        <w:t>V</w:t>
      </w:r>
      <w:r w:rsidR="006D4706" w:rsidRPr="000C68A1">
        <w:rPr>
          <w:bCs/>
          <w:sz w:val="24"/>
          <w:szCs w:val="24"/>
        </w:rPr>
        <w:t xml:space="preserve"> prvním kroku </w:t>
      </w:r>
      <w:r>
        <w:rPr>
          <w:bCs/>
          <w:sz w:val="24"/>
          <w:szCs w:val="24"/>
        </w:rPr>
        <w:t>budou</w:t>
      </w:r>
      <w:r w:rsidR="006D4706" w:rsidRPr="000C68A1">
        <w:rPr>
          <w:bCs/>
          <w:sz w:val="24"/>
          <w:szCs w:val="24"/>
        </w:rPr>
        <w:t xml:space="preserve"> za aktivní zemědělce považováni </w:t>
      </w:r>
      <w:r w:rsidR="000C68A1">
        <w:rPr>
          <w:bCs/>
          <w:sz w:val="24"/>
          <w:szCs w:val="24"/>
        </w:rPr>
        <w:t>automaticky:</w:t>
      </w:r>
    </w:p>
    <w:p w:rsidR="000C68A1" w:rsidRDefault="006D4706" w:rsidP="000C68A1">
      <w:pPr>
        <w:pStyle w:val="Odstavecseseznamem"/>
        <w:numPr>
          <w:ilvl w:val="0"/>
          <w:numId w:val="12"/>
        </w:numPr>
        <w:spacing w:line="288" w:lineRule="auto"/>
        <w:jc w:val="both"/>
        <w:rPr>
          <w:bCs/>
          <w:sz w:val="24"/>
          <w:szCs w:val="24"/>
        </w:rPr>
      </w:pPr>
      <w:r w:rsidRPr="000C68A1">
        <w:rPr>
          <w:bCs/>
          <w:sz w:val="24"/>
          <w:szCs w:val="24"/>
        </w:rPr>
        <w:t xml:space="preserve">malí zemědělci, resp. subjekty s přímými platbami </w:t>
      </w:r>
      <w:r w:rsidRPr="000C68A1">
        <w:rPr>
          <w:b/>
          <w:bCs/>
          <w:sz w:val="24"/>
          <w:szCs w:val="24"/>
        </w:rPr>
        <w:t>do 5000 €</w:t>
      </w:r>
      <w:r w:rsidR="000C68A1">
        <w:rPr>
          <w:b/>
          <w:bCs/>
          <w:sz w:val="24"/>
          <w:szCs w:val="24"/>
        </w:rPr>
        <w:t xml:space="preserve"> </w:t>
      </w:r>
      <w:r w:rsidR="000C68A1">
        <w:rPr>
          <w:bCs/>
          <w:sz w:val="24"/>
          <w:szCs w:val="24"/>
        </w:rPr>
        <w:t>(</w:t>
      </w:r>
      <w:r w:rsidR="000C68A1" w:rsidRPr="000C68A1">
        <w:rPr>
          <w:bCs/>
          <w:sz w:val="24"/>
          <w:szCs w:val="24"/>
        </w:rPr>
        <w:t>cca</w:t>
      </w:r>
      <w:r w:rsidR="000C68A1" w:rsidRPr="000C68A1">
        <w:rPr>
          <w:bCs/>
          <w:sz w:val="24"/>
          <w:szCs w:val="24"/>
        </w:rPr>
        <w:t xml:space="preserve"> </w:t>
      </w:r>
      <w:r w:rsidRPr="000C68A1">
        <w:rPr>
          <w:bCs/>
          <w:sz w:val="24"/>
          <w:szCs w:val="24"/>
        </w:rPr>
        <w:t>o velikosti 10 ha</w:t>
      </w:r>
      <w:r w:rsidR="000C68A1">
        <w:rPr>
          <w:bCs/>
          <w:sz w:val="24"/>
          <w:szCs w:val="24"/>
        </w:rPr>
        <w:t>, záleží na</w:t>
      </w:r>
      <w:r w:rsidRPr="000C68A1">
        <w:rPr>
          <w:bCs/>
          <w:sz w:val="24"/>
          <w:szCs w:val="24"/>
        </w:rPr>
        <w:t xml:space="preserve"> složení jednotlivých</w:t>
      </w:r>
      <w:r w:rsidR="000C68A1">
        <w:rPr>
          <w:bCs/>
          <w:sz w:val="24"/>
          <w:szCs w:val="24"/>
        </w:rPr>
        <w:t xml:space="preserve"> přímých</w:t>
      </w:r>
      <w:r w:rsidRPr="000C68A1">
        <w:rPr>
          <w:bCs/>
          <w:sz w:val="24"/>
          <w:szCs w:val="24"/>
        </w:rPr>
        <w:t xml:space="preserve"> plateb</w:t>
      </w:r>
      <w:r w:rsidR="000C68A1">
        <w:rPr>
          <w:bCs/>
          <w:sz w:val="24"/>
          <w:szCs w:val="24"/>
        </w:rPr>
        <w:t>), posuzuje se předchozí kalendářní rok</w:t>
      </w:r>
    </w:p>
    <w:p w:rsidR="000C68A1" w:rsidRDefault="000C68A1" w:rsidP="000C68A1">
      <w:pPr>
        <w:pStyle w:val="Odstavecseseznamem"/>
        <w:numPr>
          <w:ilvl w:val="0"/>
          <w:numId w:val="12"/>
        </w:numPr>
        <w:spacing w:line="288" w:lineRule="auto"/>
        <w:jc w:val="both"/>
        <w:rPr>
          <w:bCs/>
          <w:sz w:val="24"/>
          <w:szCs w:val="24"/>
        </w:rPr>
      </w:pPr>
      <w:r>
        <w:rPr>
          <w:bCs/>
          <w:sz w:val="24"/>
          <w:szCs w:val="24"/>
        </w:rPr>
        <w:t>začínající zemědělci („bez historie“)</w:t>
      </w:r>
    </w:p>
    <w:p w:rsidR="003F1AD7" w:rsidRDefault="003F1AD7" w:rsidP="000C68A1">
      <w:pPr>
        <w:spacing w:line="288" w:lineRule="auto"/>
        <w:jc w:val="both"/>
        <w:rPr>
          <w:bCs/>
          <w:sz w:val="24"/>
          <w:szCs w:val="24"/>
        </w:rPr>
      </w:pPr>
    </w:p>
    <w:p w:rsidR="000C68A1" w:rsidRDefault="006D4706" w:rsidP="000C68A1">
      <w:pPr>
        <w:spacing w:line="288" w:lineRule="auto"/>
        <w:jc w:val="both"/>
        <w:rPr>
          <w:bCs/>
          <w:sz w:val="24"/>
          <w:szCs w:val="24"/>
        </w:rPr>
      </w:pPr>
      <w:r w:rsidRPr="000C68A1">
        <w:rPr>
          <w:bCs/>
          <w:sz w:val="24"/>
          <w:szCs w:val="24"/>
        </w:rPr>
        <w:t xml:space="preserve">V druhém kroku budou za aktivní zemědělce považováni ti, kteří </w:t>
      </w:r>
      <w:r w:rsidRPr="000C68A1">
        <w:rPr>
          <w:b/>
          <w:bCs/>
          <w:sz w:val="24"/>
          <w:szCs w:val="24"/>
        </w:rPr>
        <w:t xml:space="preserve">jdou nad rámec </w:t>
      </w:r>
      <w:r w:rsidR="000C68A1">
        <w:rPr>
          <w:b/>
          <w:bCs/>
          <w:sz w:val="24"/>
          <w:szCs w:val="24"/>
        </w:rPr>
        <w:t>minimál</w:t>
      </w:r>
      <w:r w:rsidRPr="000C68A1">
        <w:rPr>
          <w:b/>
          <w:bCs/>
          <w:sz w:val="24"/>
          <w:szCs w:val="24"/>
        </w:rPr>
        <w:t>ních zemědělských činností</w:t>
      </w:r>
      <w:r w:rsidRPr="000C68A1">
        <w:rPr>
          <w:bCs/>
          <w:sz w:val="24"/>
          <w:szCs w:val="24"/>
        </w:rPr>
        <w:t xml:space="preserve"> a realizují náročnější postupy</w:t>
      </w:r>
      <w:r w:rsidR="000C68A1">
        <w:rPr>
          <w:bCs/>
          <w:sz w:val="24"/>
          <w:szCs w:val="24"/>
        </w:rPr>
        <w:t>:</w:t>
      </w:r>
    </w:p>
    <w:p w:rsidR="000C68A1" w:rsidRDefault="00277F58" w:rsidP="000C68A1">
      <w:pPr>
        <w:pStyle w:val="Odstavecseseznamem"/>
        <w:numPr>
          <w:ilvl w:val="0"/>
          <w:numId w:val="12"/>
        </w:numPr>
        <w:spacing w:line="288" w:lineRule="auto"/>
        <w:jc w:val="both"/>
        <w:rPr>
          <w:bCs/>
          <w:sz w:val="24"/>
          <w:szCs w:val="24"/>
        </w:rPr>
      </w:pPr>
      <w:r>
        <w:rPr>
          <w:bCs/>
          <w:sz w:val="24"/>
          <w:szCs w:val="24"/>
        </w:rPr>
        <w:t xml:space="preserve">realizují alespoň 10 % z celkové výměry v režimu </w:t>
      </w:r>
      <w:r w:rsidRPr="00277F58">
        <w:rPr>
          <w:b/>
          <w:bCs/>
          <w:sz w:val="24"/>
          <w:szCs w:val="24"/>
        </w:rPr>
        <w:t>platby vázané na produkci</w:t>
      </w:r>
      <w:r>
        <w:rPr>
          <w:bCs/>
          <w:sz w:val="24"/>
          <w:szCs w:val="24"/>
        </w:rPr>
        <w:t xml:space="preserve">, resp. podpor rostlinných komodit VCS a CRISS, </w:t>
      </w:r>
      <w:r>
        <w:rPr>
          <w:bCs/>
          <w:sz w:val="24"/>
          <w:szCs w:val="24"/>
        </w:rPr>
        <w:t>posuzuje se předchozí kalendářní rok</w:t>
      </w:r>
    </w:p>
    <w:p w:rsidR="00277F58" w:rsidRPr="00277F58" w:rsidRDefault="00277F58" w:rsidP="00277F58">
      <w:pPr>
        <w:spacing w:line="288" w:lineRule="auto"/>
        <w:ind w:left="360"/>
        <w:jc w:val="both"/>
        <w:rPr>
          <w:bCs/>
          <w:sz w:val="24"/>
          <w:szCs w:val="24"/>
        </w:rPr>
      </w:pPr>
      <w:r>
        <w:rPr>
          <w:bCs/>
          <w:sz w:val="24"/>
          <w:szCs w:val="24"/>
        </w:rPr>
        <w:t>nebo</w:t>
      </w:r>
    </w:p>
    <w:p w:rsidR="00277F58" w:rsidRDefault="00277F58" w:rsidP="00277F58">
      <w:pPr>
        <w:pStyle w:val="Odstavecseseznamem"/>
        <w:numPr>
          <w:ilvl w:val="0"/>
          <w:numId w:val="12"/>
        </w:numPr>
        <w:spacing w:line="288" w:lineRule="auto"/>
        <w:jc w:val="both"/>
        <w:rPr>
          <w:bCs/>
          <w:sz w:val="24"/>
          <w:szCs w:val="24"/>
        </w:rPr>
      </w:pPr>
      <w:r>
        <w:rPr>
          <w:bCs/>
          <w:sz w:val="24"/>
          <w:szCs w:val="24"/>
        </w:rPr>
        <w:t xml:space="preserve">realizují alespoň 10 % z celkové výměry v režimu </w:t>
      </w:r>
      <w:r w:rsidRPr="00277F58">
        <w:rPr>
          <w:b/>
          <w:bCs/>
          <w:sz w:val="24"/>
          <w:szCs w:val="24"/>
        </w:rPr>
        <w:t>integrované produkce</w:t>
      </w:r>
      <w:r w:rsidRPr="000C68A1">
        <w:rPr>
          <w:bCs/>
          <w:sz w:val="24"/>
          <w:szCs w:val="24"/>
        </w:rPr>
        <w:t xml:space="preserve"> ovoce nebo révy vinné nebo zeleniny a jahodníku v rámci </w:t>
      </w:r>
      <w:proofErr w:type="spellStart"/>
      <w:r w:rsidRPr="000C68A1">
        <w:rPr>
          <w:bCs/>
          <w:sz w:val="24"/>
          <w:szCs w:val="24"/>
        </w:rPr>
        <w:t>Agroenvironmentálně</w:t>
      </w:r>
      <w:proofErr w:type="spellEnd"/>
      <w:r w:rsidRPr="000C68A1">
        <w:rPr>
          <w:bCs/>
          <w:sz w:val="24"/>
          <w:szCs w:val="24"/>
        </w:rPr>
        <w:t>-klimatických opatření</w:t>
      </w:r>
      <w:r>
        <w:rPr>
          <w:bCs/>
          <w:sz w:val="24"/>
          <w:szCs w:val="24"/>
        </w:rPr>
        <w:t>, posuzuje se předchozí kalendářní rok</w:t>
      </w:r>
    </w:p>
    <w:p w:rsidR="00277F58" w:rsidRPr="00277F58" w:rsidRDefault="00277F58" w:rsidP="00277F58">
      <w:pPr>
        <w:spacing w:line="288" w:lineRule="auto"/>
        <w:ind w:left="360"/>
        <w:jc w:val="both"/>
        <w:rPr>
          <w:bCs/>
          <w:sz w:val="24"/>
          <w:szCs w:val="24"/>
        </w:rPr>
      </w:pPr>
      <w:r>
        <w:rPr>
          <w:bCs/>
          <w:sz w:val="24"/>
          <w:szCs w:val="24"/>
        </w:rPr>
        <w:t>nebo</w:t>
      </w:r>
    </w:p>
    <w:p w:rsidR="00A44595" w:rsidRDefault="000C68A1" w:rsidP="002B4851">
      <w:pPr>
        <w:pStyle w:val="Odstavecseseznamem"/>
        <w:numPr>
          <w:ilvl w:val="0"/>
          <w:numId w:val="12"/>
        </w:numPr>
        <w:spacing w:line="288" w:lineRule="auto"/>
        <w:jc w:val="both"/>
        <w:rPr>
          <w:bCs/>
          <w:sz w:val="24"/>
          <w:szCs w:val="24"/>
        </w:rPr>
      </w:pPr>
      <w:r w:rsidRPr="00277F58">
        <w:rPr>
          <w:bCs/>
          <w:sz w:val="24"/>
          <w:szCs w:val="24"/>
        </w:rPr>
        <w:t>splň</w:t>
      </w:r>
      <w:r w:rsidR="00277F58" w:rsidRPr="00277F58">
        <w:rPr>
          <w:bCs/>
          <w:sz w:val="24"/>
          <w:szCs w:val="24"/>
        </w:rPr>
        <w:t>ují</w:t>
      </w:r>
      <w:r w:rsidRPr="00277F58">
        <w:rPr>
          <w:bCs/>
          <w:sz w:val="24"/>
          <w:szCs w:val="24"/>
        </w:rPr>
        <w:t xml:space="preserve"> intenzitu chovu hospodářských zvířat </w:t>
      </w:r>
      <w:r w:rsidR="00277F58" w:rsidRPr="00A44595">
        <w:rPr>
          <w:b/>
          <w:bCs/>
          <w:sz w:val="24"/>
          <w:szCs w:val="24"/>
        </w:rPr>
        <w:t>nejméně 0,3</w:t>
      </w:r>
      <w:r w:rsidR="00277F58" w:rsidRPr="00A44595">
        <w:rPr>
          <w:b/>
          <w:bCs/>
          <w:sz w:val="24"/>
          <w:szCs w:val="24"/>
        </w:rPr>
        <w:t xml:space="preserve"> VDJ</w:t>
      </w:r>
      <w:r w:rsidR="00A44595">
        <w:rPr>
          <w:b/>
          <w:bCs/>
          <w:sz w:val="24"/>
          <w:szCs w:val="24"/>
        </w:rPr>
        <w:t xml:space="preserve"> </w:t>
      </w:r>
      <w:r w:rsidR="00277F58" w:rsidRPr="00A44595">
        <w:rPr>
          <w:b/>
          <w:bCs/>
          <w:sz w:val="24"/>
          <w:szCs w:val="24"/>
        </w:rPr>
        <w:t>/</w:t>
      </w:r>
      <w:r w:rsidR="00A44595">
        <w:rPr>
          <w:b/>
          <w:bCs/>
          <w:sz w:val="24"/>
          <w:szCs w:val="24"/>
        </w:rPr>
        <w:t xml:space="preserve"> </w:t>
      </w:r>
      <w:r w:rsidR="00277F58" w:rsidRPr="00A44595">
        <w:rPr>
          <w:b/>
          <w:bCs/>
          <w:sz w:val="24"/>
          <w:szCs w:val="24"/>
        </w:rPr>
        <w:t>ha</w:t>
      </w:r>
      <w:r w:rsidR="00277F58" w:rsidRPr="00277F58">
        <w:rPr>
          <w:bCs/>
          <w:sz w:val="24"/>
          <w:szCs w:val="24"/>
        </w:rPr>
        <w:t xml:space="preserve">, </w:t>
      </w:r>
      <w:r w:rsidR="00A44595">
        <w:rPr>
          <w:bCs/>
          <w:sz w:val="24"/>
          <w:szCs w:val="24"/>
        </w:rPr>
        <w:t xml:space="preserve">posuzuje se období 1. 6. – 30. 9. </w:t>
      </w:r>
      <w:r w:rsidR="00A44595">
        <w:rPr>
          <w:bCs/>
          <w:sz w:val="24"/>
          <w:szCs w:val="24"/>
        </w:rPr>
        <w:t>předchozí</w:t>
      </w:r>
      <w:r w:rsidR="00A44595">
        <w:rPr>
          <w:bCs/>
          <w:sz w:val="24"/>
          <w:szCs w:val="24"/>
        </w:rPr>
        <w:t>ho</w:t>
      </w:r>
      <w:r w:rsidR="00A44595">
        <w:rPr>
          <w:bCs/>
          <w:sz w:val="24"/>
          <w:szCs w:val="24"/>
        </w:rPr>
        <w:t xml:space="preserve"> kalendářní</w:t>
      </w:r>
      <w:r w:rsidR="00A44595">
        <w:rPr>
          <w:bCs/>
          <w:sz w:val="24"/>
          <w:szCs w:val="24"/>
        </w:rPr>
        <w:t>ho</w:t>
      </w:r>
      <w:r w:rsidR="00A44595">
        <w:rPr>
          <w:bCs/>
          <w:sz w:val="24"/>
          <w:szCs w:val="24"/>
        </w:rPr>
        <w:t xml:space="preserve"> rok</w:t>
      </w:r>
      <w:r w:rsidR="00A44595">
        <w:rPr>
          <w:bCs/>
          <w:sz w:val="24"/>
          <w:szCs w:val="24"/>
        </w:rPr>
        <w:t xml:space="preserve">u (po jednotlivých dnech), vztahuje se na </w:t>
      </w:r>
      <w:r w:rsidR="00A44595" w:rsidRPr="00277F58">
        <w:rPr>
          <w:bCs/>
          <w:sz w:val="24"/>
          <w:szCs w:val="24"/>
        </w:rPr>
        <w:t>zemědělské kultury orná půda, trvalý travní porost a trvalá kultura</w:t>
      </w:r>
    </w:p>
    <w:p w:rsidR="003F1AD7" w:rsidRDefault="003F1AD7" w:rsidP="00A44595">
      <w:pPr>
        <w:spacing w:line="288" w:lineRule="auto"/>
        <w:jc w:val="both"/>
        <w:rPr>
          <w:bCs/>
          <w:sz w:val="24"/>
          <w:szCs w:val="24"/>
        </w:rPr>
      </w:pPr>
    </w:p>
    <w:p w:rsidR="00A44595" w:rsidRPr="00A44595" w:rsidRDefault="00A44595" w:rsidP="00A44595">
      <w:pPr>
        <w:spacing w:line="288" w:lineRule="auto"/>
        <w:jc w:val="both"/>
        <w:rPr>
          <w:bCs/>
          <w:sz w:val="24"/>
          <w:szCs w:val="24"/>
        </w:rPr>
      </w:pPr>
      <w:r>
        <w:rPr>
          <w:bCs/>
          <w:sz w:val="24"/>
          <w:szCs w:val="24"/>
        </w:rPr>
        <w:t>Ve třetím kroku pak s</w:t>
      </w:r>
      <w:r w:rsidR="006D4706" w:rsidRPr="00A44595">
        <w:rPr>
          <w:bCs/>
          <w:sz w:val="24"/>
          <w:szCs w:val="24"/>
        </w:rPr>
        <w:t>ubjekty</w:t>
      </w:r>
      <w:r>
        <w:rPr>
          <w:bCs/>
          <w:sz w:val="24"/>
          <w:szCs w:val="24"/>
        </w:rPr>
        <w:t xml:space="preserve">, které výše popsané podmínky nesplňují, mají možnost </w:t>
      </w:r>
      <w:r w:rsidR="006D4706" w:rsidRPr="00A44595">
        <w:rPr>
          <w:bCs/>
          <w:sz w:val="24"/>
          <w:szCs w:val="24"/>
        </w:rPr>
        <w:t>prokázat zemědělské aktivity příjmovým testem</w:t>
      </w:r>
      <w:r w:rsidRPr="00A44595">
        <w:rPr>
          <w:bCs/>
          <w:sz w:val="24"/>
          <w:szCs w:val="24"/>
        </w:rPr>
        <w:t>:</w:t>
      </w:r>
    </w:p>
    <w:p w:rsidR="00A44595" w:rsidRPr="00A44595" w:rsidRDefault="00A44595" w:rsidP="00A44595">
      <w:pPr>
        <w:pStyle w:val="Odstavecseseznamem"/>
        <w:numPr>
          <w:ilvl w:val="0"/>
          <w:numId w:val="12"/>
        </w:numPr>
        <w:spacing w:line="288" w:lineRule="auto"/>
        <w:jc w:val="both"/>
        <w:rPr>
          <w:b/>
          <w:bCs/>
          <w:sz w:val="24"/>
          <w:szCs w:val="24"/>
        </w:rPr>
      </w:pPr>
      <w:r w:rsidRPr="00A44595">
        <w:rPr>
          <w:bCs/>
          <w:sz w:val="24"/>
          <w:szCs w:val="24"/>
        </w:rPr>
        <w:t>zemědělské příjmy představují</w:t>
      </w:r>
      <w:r>
        <w:rPr>
          <w:b/>
          <w:bCs/>
          <w:sz w:val="24"/>
          <w:szCs w:val="24"/>
        </w:rPr>
        <w:t xml:space="preserve"> alespoň 30 % </w:t>
      </w:r>
      <w:r w:rsidRPr="00A44595">
        <w:rPr>
          <w:bCs/>
          <w:sz w:val="24"/>
          <w:szCs w:val="24"/>
        </w:rPr>
        <w:t>celkových příjmů</w:t>
      </w:r>
    </w:p>
    <w:p w:rsidR="00A44595" w:rsidRDefault="00A44595" w:rsidP="00A44595">
      <w:pPr>
        <w:pStyle w:val="Odstavecseseznamem"/>
        <w:numPr>
          <w:ilvl w:val="0"/>
          <w:numId w:val="12"/>
        </w:numPr>
        <w:spacing w:line="288" w:lineRule="auto"/>
        <w:jc w:val="both"/>
        <w:rPr>
          <w:b/>
          <w:bCs/>
          <w:sz w:val="24"/>
          <w:szCs w:val="24"/>
        </w:rPr>
      </w:pPr>
      <w:r>
        <w:rPr>
          <w:bCs/>
          <w:sz w:val="24"/>
          <w:szCs w:val="24"/>
        </w:rPr>
        <w:t>doplňkové kritérium – maximální podíl celkových plateb z EZZF a EZFRV (neinvestiční) na zemědělských příjmech</w:t>
      </w:r>
      <w:r>
        <w:rPr>
          <w:b/>
          <w:bCs/>
          <w:sz w:val="24"/>
          <w:szCs w:val="24"/>
        </w:rPr>
        <w:t xml:space="preserve"> </w:t>
      </w:r>
    </w:p>
    <w:p w:rsidR="001B1DDF" w:rsidRPr="001B1DDF" w:rsidRDefault="001B1DDF" w:rsidP="001B1DDF">
      <w:pPr>
        <w:spacing w:line="288" w:lineRule="auto"/>
        <w:jc w:val="both"/>
        <w:rPr>
          <w:bCs/>
          <w:sz w:val="24"/>
          <w:szCs w:val="24"/>
        </w:rPr>
      </w:pPr>
      <w:r w:rsidRPr="001B1DDF">
        <w:rPr>
          <w:bCs/>
          <w:sz w:val="24"/>
          <w:szCs w:val="24"/>
        </w:rPr>
        <w:t xml:space="preserve">Prokazování </w:t>
      </w:r>
      <w:r>
        <w:rPr>
          <w:bCs/>
          <w:sz w:val="24"/>
          <w:szCs w:val="24"/>
        </w:rPr>
        <w:t xml:space="preserve">výše zemědělských příjmů je aktuálně v řešení, pravděpodobně </w:t>
      </w:r>
      <w:r>
        <w:rPr>
          <w:bCs/>
          <w:sz w:val="24"/>
          <w:szCs w:val="24"/>
        </w:rPr>
        <w:t>(pokud se nepodaří zajistit výkaznictví v rámci daňového přiznání)</w:t>
      </w:r>
      <w:r w:rsidR="00465D2F">
        <w:rPr>
          <w:bCs/>
          <w:sz w:val="24"/>
          <w:szCs w:val="24"/>
        </w:rPr>
        <w:t xml:space="preserve"> </w:t>
      </w:r>
      <w:r>
        <w:rPr>
          <w:bCs/>
          <w:sz w:val="24"/>
          <w:szCs w:val="24"/>
        </w:rPr>
        <w:t>bude probíhat obdobně jako v letech 2015-2017, tedy prostřednictvím auditorské zprávy, nicméně postup zajišťuje výrazné omezení počtu dotčených žadatelů (podle aktuálních údajů necelých 10 %).</w:t>
      </w:r>
    </w:p>
    <w:p w:rsidR="001C61ED" w:rsidRPr="00F65D0F" w:rsidRDefault="001C61ED" w:rsidP="00F829F0">
      <w:pPr>
        <w:pStyle w:val="Odstavecseseznamem"/>
        <w:ind w:left="851"/>
        <w:jc w:val="both"/>
      </w:pPr>
    </w:p>
    <w:sectPr w:rsidR="001C61ED" w:rsidRPr="00F65D0F" w:rsidSect="00FC0019">
      <w:footerReference w:type="default" r:id="rId7"/>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32" w:rsidRDefault="00CF5232" w:rsidP="00172D32">
      <w:pPr>
        <w:spacing w:after="0" w:line="240" w:lineRule="auto"/>
      </w:pPr>
      <w:r>
        <w:separator/>
      </w:r>
    </w:p>
  </w:endnote>
  <w:endnote w:type="continuationSeparator" w:id="0">
    <w:p w:rsidR="00CF5232" w:rsidRDefault="00CF5232" w:rsidP="0017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4168"/>
      <w:docPartObj>
        <w:docPartGallery w:val="Page Numbers (Bottom of Page)"/>
        <w:docPartUnique/>
      </w:docPartObj>
    </w:sdtPr>
    <w:sdtContent>
      <w:p w:rsidR="00172D32" w:rsidRDefault="00172D32">
        <w:pPr>
          <w:pStyle w:val="Zpat"/>
          <w:jc w:val="center"/>
        </w:pPr>
        <w:r>
          <w:fldChar w:fldCharType="begin"/>
        </w:r>
        <w:r>
          <w:instrText>PAGE   \* MERGEFORMAT</w:instrText>
        </w:r>
        <w:r>
          <w:fldChar w:fldCharType="separate"/>
        </w:r>
        <w:r w:rsidR="00560F67">
          <w:rPr>
            <w:noProof/>
          </w:rPr>
          <w:t>1</w:t>
        </w:r>
        <w:r>
          <w:fldChar w:fldCharType="end"/>
        </w:r>
      </w:p>
    </w:sdtContent>
  </w:sdt>
  <w:p w:rsidR="00172D32" w:rsidRDefault="00172D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32" w:rsidRDefault="00CF5232" w:rsidP="00172D32">
      <w:pPr>
        <w:spacing w:after="0" w:line="240" w:lineRule="auto"/>
      </w:pPr>
      <w:r>
        <w:separator/>
      </w:r>
    </w:p>
  </w:footnote>
  <w:footnote w:type="continuationSeparator" w:id="0">
    <w:p w:rsidR="00CF5232" w:rsidRDefault="00CF5232" w:rsidP="00172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DBA"/>
    <w:multiLevelType w:val="hybridMultilevel"/>
    <w:tmpl w:val="D5BADD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F46DCD"/>
    <w:multiLevelType w:val="hybridMultilevel"/>
    <w:tmpl w:val="510CA79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E8C3CCF"/>
    <w:multiLevelType w:val="hybridMultilevel"/>
    <w:tmpl w:val="33082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7F3B78"/>
    <w:multiLevelType w:val="hybridMultilevel"/>
    <w:tmpl w:val="BE86AB60"/>
    <w:lvl w:ilvl="0" w:tplc="AA82ACD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2775D32"/>
    <w:multiLevelType w:val="hybridMultilevel"/>
    <w:tmpl w:val="3030F2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1F2D9E"/>
    <w:multiLevelType w:val="hybridMultilevel"/>
    <w:tmpl w:val="3030F28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C874BC"/>
    <w:multiLevelType w:val="hybridMultilevel"/>
    <w:tmpl w:val="E028E628"/>
    <w:lvl w:ilvl="0" w:tplc="CDB072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A30447"/>
    <w:multiLevelType w:val="hybridMultilevel"/>
    <w:tmpl w:val="90E8B7DC"/>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2F0934FE"/>
    <w:multiLevelType w:val="hybridMultilevel"/>
    <w:tmpl w:val="2FC637CA"/>
    <w:lvl w:ilvl="0" w:tplc="B13842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FA2397"/>
    <w:multiLevelType w:val="hybridMultilevel"/>
    <w:tmpl w:val="8850ECD6"/>
    <w:lvl w:ilvl="0" w:tplc="0405000F">
      <w:start w:val="1"/>
      <w:numFmt w:val="decimal"/>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427251DB"/>
    <w:multiLevelType w:val="hybridMultilevel"/>
    <w:tmpl w:val="216CB3C4"/>
    <w:lvl w:ilvl="0" w:tplc="55E0CDF8">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0A7573"/>
    <w:multiLevelType w:val="hybridMultilevel"/>
    <w:tmpl w:val="1B48DB4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482B5EED"/>
    <w:multiLevelType w:val="hybridMultilevel"/>
    <w:tmpl w:val="1564E2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8F328C"/>
    <w:multiLevelType w:val="hybridMultilevel"/>
    <w:tmpl w:val="576C24DA"/>
    <w:lvl w:ilvl="0" w:tplc="04050015">
      <w:start w:val="1"/>
      <w:numFmt w:val="upp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AAB2132"/>
    <w:multiLevelType w:val="hybridMultilevel"/>
    <w:tmpl w:val="3030F28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E6215E"/>
    <w:multiLevelType w:val="hybridMultilevel"/>
    <w:tmpl w:val="479C88E2"/>
    <w:lvl w:ilvl="0" w:tplc="798ED2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366532"/>
    <w:multiLevelType w:val="hybridMultilevel"/>
    <w:tmpl w:val="66927EFA"/>
    <w:lvl w:ilvl="0" w:tplc="E98AD4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E71FAA"/>
    <w:multiLevelType w:val="hybridMultilevel"/>
    <w:tmpl w:val="387C5722"/>
    <w:lvl w:ilvl="0" w:tplc="F03CD4EA">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2"/>
  </w:num>
  <w:num w:numId="5">
    <w:abstractNumId w:val="8"/>
  </w:num>
  <w:num w:numId="6">
    <w:abstractNumId w:val="1"/>
  </w:num>
  <w:num w:numId="7">
    <w:abstractNumId w:val="9"/>
  </w:num>
  <w:num w:numId="8">
    <w:abstractNumId w:val="13"/>
  </w:num>
  <w:num w:numId="9">
    <w:abstractNumId w:val="6"/>
  </w:num>
  <w:num w:numId="10">
    <w:abstractNumId w:val="0"/>
  </w:num>
  <w:num w:numId="11">
    <w:abstractNumId w:val="16"/>
  </w:num>
  <w:num w:numId="12">
    <w:abstractNumId w:val="10"/>
  </w:num>
  <w:num w:numId="13">
    <w:abstractNumId w:val="14"/>
  </w:num>
  <w:num w:numId="14">
    <w:abstractNumId w:val="4"/>
  </w:num>
  <w:num w:numId="15">
    <w:abstractNumId w:val="3"/>
  </w:num>
  <w:num w:numId="16">
    <w:abstractNumId w:val="5"/>
  </w:num>
  <w:num w:numId="17">
    <w:abstractNumId w:val="17"/>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F5"/>
    <w:rsid w:val="00005790"/>
    <w:rsid w:val="00010C9C"/>
    <w:rsid w:val="00017562"/>
    <w:rsid w:val="00017649"/>
    <w:rsid w:val="0006074E"/>
    <w:rsid w:val="000641AF"/>
    <w:rsid w:val="00076746"/>
    <w:rsid w:val="000A06F1"/>
    <w:rsid w:val="000A7423"/>
    <w:rsid w:val="000C420D"/>
    <w:rsid w:val="000C68A1"/>
    <w:rsid w:val="000D0BBE"/>
    <w:rsid w:val="000D4D15"/>
    <w:rsid w:val="0010569A"/>
    <w:rsid w:val="0011162A"/>
    <w:rsid w:val="001137F6"/>
    <w:rsid w:val="0012786E"/>
    <w:rsid w:val="001508FF"/>
    <w:rsid w:val="00155ED5"/>
    <w:rsid w:val="00157177"/>
    <w:rsid w:val="00163673"/>
    <w:rsid w:val="00163910"/>
    <w:rsid w:val="00172D32"/>
    <w:rsid w:val="00185928"/>
    <w:rsid w:val="00187487"/>
    <w:rsid w:val="001B1DDF"/>
    <w:rsid w:val="001B3040"/>
    <w:rsid w:val="001B64BB"/>
    <w:rsid w:val="001C61ED"/>
    <w:rsid w:val="001C7BD8"/>
    <w:rsid w:val="001D0844"/>
    <w:rsid w:val="001E6217"/>
    <w:rsid w:val="001F7D15"/>
    <w:rsid w:val="0022299F"/>
    <w:rsid w:val="00273096"/>
    <w:rsid w:val="00277F58"/>
    <w:rsid w:val="00280AA8"/>
    <w:rsid w:val="002936B5"/>
    <w:rsid w:val="002B362C"/>
    <w:rsid w:val="002F6A82"/>
    <w:rsid w:val="00315147"/>
    <w:rsid w:val="00325263"/>
    <w:rsid w:val="003314E5"/>
    <w:rsid w:val="0033408A"/>
    <w:rsid w:val="00383D81"/>
    <w:rsid w:val="003A28B1"/>
    <w:rsid w:val="003C079F"/>
    <w:rsid w:val="003C5D46"/>
    <w:rsid w:val="003F1AD7"/>
    <w:rsid w:val="00460BF4"/>
    <w:rsid w:val="00465D2F"/>
    <w:rsid w:val="00490CB2"/>
    <w:rsid w:val="0049774F"/>
    <w:rsid w:val="004C03B3"/>
    <w:rsid w:val="004E00B2"/>
    <w:rsid w:val="00502FC7"/>
    <w:rsid w:val="00521534"/>
    <w:rsid w:val="0052347F"/>
    <w:rsid w:val="005272BF"/>
    <w:rsid w:val="005406A7"/>
    <w:rsid w:val="00560F67"/>
    <w:rsid w:val="00567B5D"/>
    <w:rsid w:val="005701BC"/>
    <w:rsid w:val="005905E5"/>
    <w:rsid w:val="00595799"/>
    <w:rsid w:val="005A38BF"/>
    <w:rsid w:val="005A7493"/>
    <w:rsid w:val="005B21A6"/>
    <w:rsid w:val="005E63A0"/>
    <w:rsid w:val="006001DF"/>
    <w:rsid w:val="00611B33"/>
    <w:rsid w:val="0064328E"/>
    <w:rsid w:val="00644B0A"/>
    <w:rsid w:val="006718BF"/>
    <w:rsid w:val="00687EC9"/>
    <w:rsid w:val="00694280"/>
    <w:rsid w:val="006A5F77"/>
    <w:rsid w:val="006C5DE2"/>
    <w:rsid w:val="006D4706"/>
    <w:rsid w:val="006E2371"/>
    <w:rsid w:val="006F3536"/>
    <w:rsid w:val="00712821"/>
    <w:rsid w:val="007135AC"/>
    <w:rsid w:val="00730B50"/>
    <w:rsid w:val="007313D7"/>
    <w:rsid w:val="007A1B43"/>
    <w:rsid w:val="007C5BA0"/>
    <w:rsid w:val="007C6686"/>
    <w:rsid w:val="007D3FDD"/>
    <w:rsid w:val="008038EA"/>
    <w:rsid w:val="0084087F"/>
    <w:rsid w:val="00842BD6"/>
    <w:rsid w:val="008570AD"/>
    <w:rsid w:val="0088283F"/>
    <w:rsid w:val="00895379"/>
    <w:rsid w:val="008B054B"/>
    <w:rsid w:val="008B2466"/>
    <w:rsid w:val="008B6FD6"/>
    <w:rsid w:val="008C2DC5"/>
    <w:rsid w:val="008C3C6A"/>
    <w:rsid w:val="008D2C7B"/>
    <w:rsid w:val="008E2FAC"/>
    <w:rsid w:val="00920915"/>
    <w:rsid w:val="009277D7"/>
    <w:rsid w:val="0093712B"/>
    <w:rsid w:val="009704A9"/>
    <w:rsid w:val="00985BCD"/>
    <w:rsid w:val="00991961"/>
    <w:rsid w:val="009F3AE6"/>
    <w:rsid w:val="00A35068"/>
    <w:rsid w:val="00A44595"/>
    <w:rsid w:val="00A50F0C"/>
    <w:rsid w:val="00A63564"/>
    <w:rsid w:val="00A705B5"/>
    <w:rsid w:val="00A70AD1"/>
    <w:rsid w:val="00A72109"/>
    <w:rsid w:val="00AA20D7"/>
    <w:rsid w:val="00AA2A88"/>
    <w:rsid w:val="00B13E62"/>
    <w:rsid w:val="00B43E2F"/>
    <w:rsid w:val="00B47E9E"/>
    <w:rsid w:val="00B5758E"/>
    <w:rsid w:val="00B77DE1"/>
    <w:rsid w:val="00B90286"/>
    <w:rsid w:val="00B9474B"/>
    <w:rsid w:val="00BC08F4"/>
    <w:rsid w:val="00BD571C"/>
    <w:rsid w:val="00BE1629"/>
    <w:rsid w:val="00BF5C0D"/>
    <w:rsid w:val="00C2450F"/>
    <w:rsid w:val="00C253B7"/>
    <w:rsid w:val="00C270DC"/>
    <w:rsid w:val="00C339AC"/>
    <w:rsid w:val="00C378C4"/>
    <w:rsid w:val="00C478C9"/>
    <w:rsid w:val="00C550D7"/>
    <w:rsid w:val="00C67563"/>
    <w:rsid w:val="00CB383B"/>
    <w:rsid w:val="00CC1535"/>
    <w:rsid w:val="00CE0D93"/>
    <w:rsid w:val="00CF5232"/>
    <w:rsid w:val="00CF63E7"/>
    <w:rsid w:val="00D00791"/>
    <w:rsid w:val="00D15EE2"/>
    <w:rsid w:val="00D529C6"/>
    <w:rsid w:val="00D65E14"/>
    <w:rsid w:val="00DA288D"/>
    <w:rsid w:val="00DB17F5"/>
    <w:rsid w:val="00DB3945"/>
    <w:rsid w:val="00DB3A59"/>
    <w:rsid w:val="00DF77A5"/>
    <w:rsid w:val="00E178D5"/>
    <w:rsid w:val="00E335AE"/>
    <w:rsid w:val="00E50B82"/>
    <w:rsid w:val="00E71540"/>
    <w:rsid w:val="00E87DAE"/>
    <w:rsid w:val="00E9789C"/>
    <w:rsid w:val="00EB0C85"/>
    <w:rsid w:val="00EE2622"/>
    <w:rsid w:val="00EF2C22"/>
    <w:rsid w:val="00F01817"/>
    <w:rsid w:val="00F4221B"/>
    <w:rsid w:val="00F65D0F"/>
    <w:rsid w:val="00F667DA"/>
    <w:rsid w:val="00F714B2"/>
    <w:rsid w:val="00F76345"/>
    <w:rsid w:val="00F827E9"/>
    <w:rsid w:val="00F829F0"/>
    <w:rsid w:val="00FB65D2"/>
    <w:rsid w:val="00FC0019"/>
    <w:rsid w:val="00FD5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3005"/>
  <w15:chartTrackingRefBased/>
  <w15:docId w15:val="{C49A221E-9A24-4FEC-A29C-C8698669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Nadpis pro KZ,odrážky,List Paragraph (Czech Tourism),List Paragraph"/>
    <w:basedOn w:val="Normln"/>
    <w:link w:val="OdstavecseseznamemChar"/>
    <w:uiPriority w:val="34"/>
    <w:qFormat/>
    <w:rsid w:val="00CF63E7"/>
    <w:pPr>
      <w:ind w:left="720"/>
      <w:contextualSpacing/>
    </w:pPr>
  </w:style>
  <w:style w:type="character" w:customStyle="1" w:styleId="OdstavecseseznamemChar">
    <w:name w:val="Odstavec se seznamem Char"/>
    <w:aliases w:val="Nad Char,Nadpis pro KZ Char,odrážky Char,List Paragraph (Czech Tourism) Char,List Paragraph Char"/>
    <w:link w:val="Odstavecseseznamem"/>
    <w:uiPriority w:val="34"/>
    <w:qFormat/>
    <w:locked/>
    <w:rsid w:val="00172D32"/>
  </w:style>
  <w:style w:type="paragraph" w:styleId="Zhlav">
    <w:name w:val="header"/>
    <w:basedOn w:val="Normln"/>
    <w:link w:val="ZhlavChar"/>
    <w:uiPriority w:val="99"/>
    <w:unhideWhenUsed/>
    <w:rsid w:val="00172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2D32"/>
  </w:style>
  <w:style w:type="paragraph" w:styleId="Zpat">
    <w:name w:val="footer"/>
    <w:basedOn w:val="Normln"/>
    <w:link w:val="ZpatChar"/>
    <w:uiPriority w:val="99"/>
    <w:unhideWhenUsed/>
    <w:rsid w:val="00172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72D32"/>
  </w:style>
  <w:style w:type="character" w:styleId="Hypertextovodkaz">
    <w:name w:val="Hyperlink"/>
    <w:basedOn w:val="Standardnpsmoodstavce"/>
    <w:uiPriority w:val="99"/>
    <w:semiHidden/>
    <w:unhideWhenUsed/>
    <w:rsid w:val="000C6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657</Words>
  <Characters>3880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Vanišová Veronika</dc:creator>
  <cp:keywords/>
  <dc:description/>
  <cp:lastModifiedBy>Bělinová Kateřina</cp:lastModifiedBy>
  <cp:revision>7</cp:revision>
  <dcterms:created xsi:type="dcterms:W3CDTF">2022-03-25T05:45:00Z</dcterms:created>
  <dcterms:modified xsi:type="dcterms:W3CDTF">2022-03-25T08:28:00Z</dcterms:modified>
</cp:coreProperties>
</file>