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E1E51" w14:textId="77777777" w:rsidR="006F49CD" w:rsidRDefault="006F49CD" w:rsidP="00840B2C">
      <w:pPr>
        <w:pStyle w:val="Nzev"/>
        <w:rPr>
          <w:sz w:val="36"/>
          <w:szCs w:val="36"/>
        </w:rPr>
      </w:pPr>
    </w:p>
    <w:p w14:paraId="531DFE3D" w14:textId="77777777" w:rsidR="006F49CD" w:rsidRDefault="003E77D8" w:rsidP="006F49CD">
      <w:pPr>
        <w:jc w:val="center"/>
        <w:rPr>
          <w:b/>
        </w:rPr>
      </w:pPr>
      <w:r>
        <w:rPr>
          <w:b/>
        </w:rPr>
        <w:t>Doplňující podklad</w:t>
      </w:r>
    </w:p>
    <w:p w14:paraId="40AF4AE5" w14:textId="77777777" w:rsidR="006F49CD" w:rsidRDefault="006F49CD" w:rsidP="006F49CD">
      <w:pPr>
        <w:pBdr>
          <w:top w:val="single" w:sz="4" w:space="1" w:color="auto"/>
          <w:left w:val="single" w:sz="4" w:space="4" w:color="auto"/>
          <w:bottom w:val="single" w:sz="4" w:space="1" w:color="auto"/>
          <w:right w:val="single" w:sz="4" w:space="4" w:color="auto"/>
        </w:pBdr>
        <w:jc w:val="center"/>
        <w:rPr>
          <w:b/>
        </w:rPr>
      </w:pPr>
      <w:r>
        <w:rPr>
          <w:b/>
        </w:rPr>
        <w:t>Pravidla souběhu ekologické a konve</w:t>
      </w:r>
      <w:r w:rsidR="003E77D8">
        <w:rPr>
          <w:b/>
        </w:rPr>
        <w:t>n</w:t>
      </w:r>
      <w:r>
        <w:rPr>
          <w:b/>
        </w:rPr>
        <w:t>ční produkční jednotky</w:t>
      </w:r>
    </w:p>
    <w:p w14:paraId="37EEE655" w14:textId="031E95A9" w:rsidR="006F49CD" w:rsidRPr="000C5A57" w:rsidRDefault="006B5F35" w:rsidP="000C5A57">
      <w:pPr>
        <w:pStyle w:val="Nzev"/>
        <w:rPr>
          <w:color w:val="C00000"/>
          <w:sz w:val="36"/>
          <w:szCs w:val="36"/>
        </w:rPr>
      </w:pPr>
      <w:r w:rsidRPr="000C5A57">
        <w:rPr>
          <w:color w:val="C00000"/>
          <w:sz w:val="36"/>
          <w:szCs w:val="36"/>
        </w:rPr>
        <w:t>E</w:t>
      </w:r>
      <w:r w:rsidR="006F49CD" w:rsidRPr="000C5A57">
        <w:rPr>
          <w:color w:val="C00000"/>
          <w:sz w:val="36"/>
          <w:szCs w:val="36"/>
        </w:rPr>
        <w:t>vropská legislativa</w:t>
      </w:r>
    </w:p>
    <w:p w14:paraId="63071DD3" w14:textId="77777777" w:rsidR="00840B2C" w:rsidRDefault="00840B2C" w:rsidP="0053567D">
      <w:pPr>
        <w:pStyle w:val="Nadpis2"/>
      </w:pPr>
      <w:r>
        <w:t>Pravidla rostlinné produkce</w:t>
      </w:r>
    </w:p>
    <w:p w14:paraId="2310046A" w14:textId="77777777" w:rsidR="0053567D" w:rsidRDefault="0053567D" w:rsidP="00840B2C">
      <w:pPr>
        <w:tabs>
          <w:tab w:val="left" w:pos="709"/>
        </w:tabs>
        <w:rPr>
          <w:szCs w:val="22"/>
        </w:rPr>
      </w:pPr>
    </w:p>
    <w:p w14:paraId="38862B67" w14:textId="77777777" w:rsidR="00840B2C" w:rsidRPr="00A67741" w:rsidRDefault="00536D30" w:rsidP="006E44EF">
      <w:pPr>
        <w:pStyle w:val="Odstavecseseznamem"/>
        <w:numPr>
          <w:ilvl w:val="0"/>
          <w:numId w:val="32"/>
        </w:numPr>
        <w:tabs>
          <w:tab w:val="left" w:pos="0"/>
        </w:tabs>
        <w:ind w:left="142"/>
        <w:rPr>
          <w:b/>
        </w:rPr>
      </w:pPr>
      <w:r w:rsidRPr="00536D30">
        <w:rPr>
          <w:b/>
        </w:rPr>
        <w:t xml:space="preserve"> </w:t>
      </w:r>
      <w:r w:rsidR="00840B2C" w:rsidRPr="000440AC">
        <w:rPr>
          <w:b/>
          <w:u w:val="single"/>
        </w:rPr>
        <w:t>Pěstování rostlin různých odrůd, včetně ovoce a zeleniny, které lze snadno odlišit</w:t>
      </w:r>
      <w:r w:rsidR="00601185">
        <w:rPr>
          <w:b/>
          <w:u w:val="single"/>
        </w:rPr>
        <w:t xml:space="preserve"> – obecné podmínky</w:t>
      </w:r>
      <w:r w:rsidR="00A67741">
        <w:rPr>
          <w:b/>
          <w:u w:val="single"/>
        </w:rPr>
        <w:t xml:space="preserve"> </w:t>
      </w:r>
      <w:r w:rsidR="00A67741">
        <w:t>(čl. 9 nařízení (EU) 2018/848)</w:t>
      </w:r>
      <w:r w:rsidR="00A67741" w:rsidRPr="00EE2392">
        <w:t>:</w:t>
      </w:r>
      <w:r w:rsidR="006143D9">
        <w:t xml:space="preserve"> </w:t>
      </w:r>
      <w:r w:rsidR="00A67741">
        <w:t>Podnik musí být</w:t>
      </w:r>
      <w:r w:rsidR="00840B2C" w:rsidRPr="0053567D">
        <w:rPr>
          <w:rFonts w:cs="Arial"/>
        </w:rPr>
        <w:t xml:space="preserve"> rozdělen na jasně a účinně oddělené ekologické produkční jednotky, produkční jednotky v přechodném období a konvenční produkční jednotky, pokud se v případě konvenčních produkčních jednotek</w:t>
      </w:r>
      <w:r w:rsidR="00A67741">
        <w:t>:</w:t>
      </w:r>
    </w:p>
    <w:p w14:paraId="0E3BE08B" w14:textId="77777777" w:rsidR="00840B2C" w:rsidRPr="00536D30" w:rsidRDefault="00840B2C" w:rsidP="006E44EF">
      <w:pPr>
        <w:pStyle w:val="Odstavecseseznamem"/>
        <w:numPr>
          <w:ilvl w:val="0"/>
          <w:numId w:val="31"/>
        </w:numPr>
        <w:ind w:left="142"/>
        <w:jc w:val="both"/>
        <w:rPr>
          <w:rFonts w:cs="Arial"/>
          <w:i/>
        </w:rPr>
      </w:pPr>
      <w:r>
        <w:rPr>
          <w:rFonts w:cs="Arial"/>
        </w:rPr>
        <w:t xml:space="preserve">u rostlin jedná o různé odrůdy, které lze snadno odlišit; </w:t>
      </w:r>
    </w:p>
    <w:p w14:paraId="2A21EAF8" w14:textId="77777777" w:rsidR="00536D30" w:rsidRDefault="00536D30" w:rsidP="00536D30">
      <w:pPr>
        <w:pStyle w:val="Odstavecseseznamem"/>
        <w:ind w:left="142"/>
        <w:jc w:val="both"/>
        <w:rPr>
          <w:rFonts w:cs="Arial"/>
          <w:i/>
        </w:rPr>
      </w:pPr>
    </w:p>
    <w:p w14:paraId="724007F4" w14:textId="77777777" w:rsidR="00840B2C" w:rsidRPr="000440AC" w:rsidRDefault="00D80E2D" w:rsidP="000440AC">
      <w:pPr>
        <w:rPr>
          <w:i/>
        </w:rPr>
      </w:pPr>
      <w:r w:rsidRPr="000440AC">
        <w:rPr>
          <w:i/>
        </w:rPr>
        <w:t xml:space="preserve">Vysvětlení: </w:t>
      </w:r>
      <w:r w:rsidR="00840B2C" w:rsidRPr="000440AC">
        <w:rPr>
          <w:i/>
        </w:rPr>
        <w:t>Na ekologické i konvenční jednotce farmy lze pěstovat takové druhy/odrůdy plodin, jejichž produkce je od sebe snadno odlišitelná, např. pšenici špaldu a pšenici setou, červené a bílé zelí, jasně odlišitelné odrůdy ovoce, hroznového vína, chmele, zeleniny atd.</w:t>
      </w:r>
    </w:p>
    <w:p w14:paraId="1D7E1002" w14:textId="77777777" w:rsidR="00840B2C" w:rsidRDefault="00840B2C" w:rsidP="00840B2C">
      <w:pPr>
        <w:pStyle w:val="Odstavecseseznamem"/>
        <w:ind w:left="720"/>
        <w:jc w:val="both"/>
        <w:rPr>
          <w:rFonts w:cs="Arial"/>
        </w:rPr>
      </w:pPr>
    </w:p>
    <w:p w14:paraId="0838D3A7" w14:textId="77777777" w:rsidR="00840B2C" w:rsidRPr="000440AC" w:rsidRDefault="00840B2C" w:rsidP="00536D30">
      <w:pPr>
        <w:pStyle w:val="Odstavecseseznamem"/>
        <w:numPr>
          <w:ilvl w:val="0"/>
          <w:numId w:val="12"/>
        </w:numPr>
        <w:ind w:left="142"/>
        <w:rPr>
          <w:b/>
        </w:rPr>
      </w:pPr>
      <w:r w:rsidRPr="000440AC">
        <w:rPr>
          <w:b/>
          <w:u w:val="single"/>
        </w:rPr>
        <w:t>Pěstování víceletých plodin</w:t>
      </w:r>
      <w:r w:rsidR="00E97704">
        <w:rPr>
          <w:b/>
          <w:u w:val="single"/>
        </w:rPr>
        <w:t xml:space="preserve"> </w:t>
      </w:r>
      <w:r w:rsidR="00E97704">
        <w:t>(čl. 9 nařízení (EU) 2018/848)</w:t>
      </w:r>
      <w:r w:rsidR="00E97704" w:rsidRPr="00EE2392">
        <w:t>:</w:t>
      </w:r>
      <w:r w:rsidRPr="000440AC">
        <w:rPr>
          <w:b/>
        </w:rPr>
        <w:t xml:space="preserve"> V případě víceletých plodin, které vyžadují vegetační období v délce alespoň tří let, může jednat o různé odrůdy, jež nelze snadno odlišit, nebo o stejné odrůdy, je-li dotčená produkce součástí plánu přechodu a začíná-li přechod poslední části plochy související s danou produkcí na ekologickou produkci v co nejbližší době a je dokončen nejpozději do pěti let. </w:t>
      </w:r>
    </w:p>
    <w:p w14:paraId="071C669E" w14:textId="77777777" w:rsidR="00840B2C" w:rsidRDefault="00840B2C" w:rsidP="00840B2C">
      <w:pPr>
        <w:pStyle w:val="Odstavecseseznamem"/>
        <w:ind w:left="720"/>
        <w:jc w:val="both"/>
        <w:rPr>
          <w:rFonts w:cs="Arial"/>
          <w:b/>
        </w:rPr>
      </w:pPr>
    </w:p>
    <w:p w14:paraId="679970AC" w14:textId="77777777" w:rsidR="00840B2C" w:rsidRDefault="003A09C6" w:rsidP="00536D30">
      <w:pPr>
        <w:pStyle w:val="Odstavecseseznamem"/>
        <w:ind w:left="0"/>
        <w:jc w:val="both"/>
        <w:rPr>
          <w:rFonts w:cs="Arial"/>
          <w:i/>
        </w:rPr>
      </w:pPr>
      <w:r>
        <w:rPr>
          <w:rFonts w:cs="Arial"/>
          <w:i/>
        </w:rPr>
        <w:t>Vysvětlení: V</w:t>
      </w:r>
      <w:r w:rsidR="00840B2C">
        <w:rPr>
          <w:rFonts w:cs="Arial"/>
          <w:i/>
        </w:rPr>
        <w:t> případě víceletých plodin, které vyžadují vegetační období alespoň v délce tří let, může zemědělec pěstovat stejné odrůdy nebo odrůdy, které nejdou snadno odlišit pouze za předpokladu, že je dotyčná konvenční jednotka součástí přechodu a že přechod všech částí této jednotky bude dokončen nejpozději do pěti let.</w:t>
      </w:r>
    </w:p>
    <w:p w14:paraId="048455F2" w14:textId="77777777" w:rsidR="00840B2C" w:rsidRDefault="00840B2C" w:rsidP="00536D30">
      <w:pPr>
        <w:pStyle w:val="Odstavecseseznamem"/>
        <w:ind w:left="0"/>
        <w:jc w:val="both"/>
        <w:rPr>
          <w:rFonts w:cs="Arial"/>
          <w:i/>
        </w:rPr>
      </w:pPr>
      <w:r>
        <w:rPr>
          <w:rFonts w:cs="Arial"/>
          <w:i/>
        </w:rPr>
        <w:t>Pokud jsou různé pěstované odrůdy snadno rozeznatelné, není povinnost zavádět plán pro přechod do ekologie, ale podnik musí být rozdělen do jasně a efektivně oddělených produkčních jednotek pro ekologickou, přechodnou a konvenční produkci.</w:t>
      </w:r>
    </w:p>
    <w:p w14:paraId="63E1E81F" w14:textId="77777777" w:rsidR="00840B2C" w:rsidRDefault="00840B2C" w:rsidP="00840B2C">
      <w:pPr>
        <w:pStyle w:val="Odstavecseseznamem"/>
        <w:ind w:left="720"/>
        <w:jc w:val="both"/>
        <w:rPr>
          <w:rFonts w:cs="Arial"/>
        </w:rPr>
      </w:pPr>
    </w:p>
    <w:p w14:paraId="6C92EAD7" w14:textId="77777777" w:rsidR="00840B2C" w:rsidRPr="00E0729F" w:rsidRDefault="00840B2C" w:rsidP="00DB3A36">
      <w:pPr>
        <w:pStyle w:val="Odstavecseseznamem"/>
        <w:numPr>
          <w:ilvl w:val="0"/>
          <w:numId w:val="23"/>
        </w:numPr>
        <w:ind w:left="0"/>
        <w:rPr>
          <w:b/>
        </w:rPr>
      </w:pPr>
      <w:r w:rsidRPr="00E0729F">
        <w:rPr>
          <w:b/>
        </w:rPr>
        <w:t>Podmínky souběhu</w:t>
      </w:r>
      <w:r w:rsidR="00021E44" w:rsidRPr="00E0729F">
        <w:rPr>
          <w:b/>
        </w:rPr>
        <w:t xml:space="preserve"> pěstování víceletých plodin</w:t>
      </w:r>
      <w:r w:rsidRPr="00E0729F">
        <w:rPr>
          <w:b/>
        </w:rPr>
        <w:t xml:space="preserve">: </w:t>
      </w:r>
    </w:p>
    <w:p w14:paraId="5B48246D" w14:textId="77777777" w:rsidR="00840B2C" w:rsidRDefault="00840B2C" w:rsidP="00840B2C">
      <w:r>
        <w:t xml:space="preserve">a) zemědělec oznámí začátek sklizně každého z dotčených produktů příslušné kontrolní organizaci nejméně 48 hodin předem; </w:t>
      </w:r>
    </w:p>
    <w:p w14:paraId="79AA6035" w14:textId="77777777" w:rsidR="00840B2C" w:rsidRDefault="00840B2C" w:rsidP="00840B2C">
      <w:r>
        <w:t xml:space="preserve">b) po skončení sklizně zemědělec informuje příslušnou kontrolní organizaci o přesném množství sklizeném z dotčených jednotek a o opatřeních učiněných k oddělení produktů; </w:t>
      </w:r>
    </w:p>
    <w:p w14:paraId="7A7C05F9" w14:textId="47601CC8" w:rsidR="00840B2C" w:rsidRDefault="00840B2C" w:rsidP="00840B2C">
      <w:r>
        <w:t>c) kontrolní organizace po zahájení plánu přechodu každoročně potvrzují plán přechodu a opatření k zajištění účinného a jasného oddělení.</w:t>
      </w:r>
    </w:p>
    <w:p w14:paraId="02FE1A65" w14:textId="77777777" w:rsidR="00840B2C" w:rsidRPr="00AE1666" w:rsidRDefault="00840B2C" w:rsidP="00840B2C">
      <w:pPr>
        <w:pStyle w:val="Nadpis1"/>
        <w:rPr>
          <w:sz w:val="26"/>
          <w:szCs w:val="26"/>
        </w:rPr>
      </w:pPr>
      <w:r w:rsidRPr="00AE1666">
        <w:rPr>
          <w:sz w:val="26"/>
          <w:szCs w:val="26"/>
        </w:rPr>
        <w:t>Pravidla živočišné produkce</w:t>
      </w:r>
    </w:p>
    <w:p w14:paraId="69474EC2" w14:textId="77777777" w:rsidR="00840B2C" w:rsidRDefault="00840B2C" w:rsidP="00840B2C">
      <w:pPr>
        <w:rPr>
          <w:szCs w:val="22"/>
          <w:lang w:val="en-US"/>
        </w:rPr>
      </w:pPr>
    </w:p>
    <w:p w14:paraId="6FA55FE9" w14:textId="77777777" w:rsidR="0053567D" w:rsidRPr="00EE2392" w:rsidRDefault="00840B2C" w:rsidP="00536D30">
      <w:pPr>
        <w:pStyle w:val="Odstavecseseznamem"/>
        <w:numPr>
          <w:ilvl w:val="0"/>
          <w:numId w:val="21"/>
        </w:numPr>
        <w:ind w:left="142"/>
        <w:rPr>
          <w:b/>
        </w:rPr>
      </w:pPr>
      <w:r w:rsidRPr="00EE2392">
        <w:rPr>
          <w:b/>
        </w:rPr>
        <w:t>Obecné podmínky</w:t>
      </w:r>
      <w:r w:rsidR="00ED0468">
        <w:rPr>
          <w:b/>
        </w:rPr>
        <w:t xml:space="preserve"> </w:t>
      </w:r>
      <w:r w:rsidR="00ED0468" w:rsidRPr="0053567D">
        <w:rPr>
          <w:rFonts w:cs="Arial"/>
        </w:rPr>
        <w:t>(čl. 9  nařízení (EU) 2018/848)</w:t>
      </w:r>
      <w:r w:rsidR="00ED0468">
        <w:rPr>
          <w:b/>
        </w:rPr>
        <w:t>:</w:t>
      </w:r>
    </w:p>
    <w:p w14:paraId="365D7305" w14:textId="77777777" w:rsidR="00840B2C" w:rsidRPr="0053567D" w:rsidRDefault="00840B2C" w:rsidP="0053567D">
      <w:pPr>
        <w:tabs>
          <w:tab w:val="left" w:pos="709"/>
        </w:tabs>
        <w:rPr>
          <w:b/>
        </w:rPr>
      </w:pPr>
      <w:r w:rsidRPr="0053567D">
        <w:t>Podnik je rozdělen na jasně a účinně oddělené ekologické produkční jednotky, produkční jednotky v přechodném období a konvenční produkční jednotky, pokud se v případě konvenčních produkčních jednotek</w:t>
      </w:r>
      <w:r w:rsidR="00ED0468">
        <w:t>:</w:t>
      </w:r>
    </w:p>
    <w:p w14:paraId="3A124695" w14:textId="77777777" w:rsidR="00840B2C" w:rsidRDefault="00840B2C" w:rsidP="00536D30">
      <w:pPr>
        <w:pStyle w:val="Odstavecseseznamem"/>
        <w:numPr>
          <w:ilvl w:val="0"/>
          <w:numId w:val="27"/>
        </w:numPr>
        <w:ind w:left="142"/>
        <w:jc w:val="both"/>
        <w:rPr>
          <w:rFonts w:cs="Arial"/>
          <w:i/>
        </w:rPr>
      </w:pPr>
      <w:r>
        <w:rPr>
          <w:rFonts w:cs="Arial"/>
        </w:rPr>
        <w:t>u hospodářských zvířat jedná o různé druhy</w:t>
      </w:r>
      <w:r w:rsidRPr="009320BE">
        <w:rPr>
          <w:rFonts w:cs="Arial"/>
        </w:rPr>
        <w:t>; (</w:t>
      </w:r>
      <w:r>
        <w:rPr>
          <w:rFonts w:cs="Arial"/>
          <w:i/>
        </w:rPr>
        <w:t>Např. nelze chovat na ekologické a zároveň na konvenční jednotce skot, a to ani v případě chovu masného skotu na ekologické a mléčného skotu na konvenční jednotce jedné farmy).</w:t>
      </w:r>
    </w:p>
    <w:p w14:paraId="6A2A8BB5" w14:textId="77777777" w:rsidR="00DB3A36" w:rsidRDefault="00DB3A36" w:rsidP="00DB3A36">
      <w:pPr>
        <w:pStyle w:val="Odstavecseseznamem"/>
        <w:ind w:left="142"/>
        <w:jc w:val="both"/>
        <w:rPr>
          <w:rFonts w:cs="Arial"/>
          <w:i/>
        </w:rPr>
      </w:pPr>
    </w:p>
    <w:p w14:paraId="7D3E86D3" w14:textId="77777777" w:rsidR="00840B2C" w:rsidRPr="006B2395" w:rsidRDefault="00840B2C" w:rsidP="006143D9">
      <w:pPr>
        <w:pStyle w:val="Odstavecseseznamem"/>
        <w:numPr>
          <w:ilvl w:val="0"/>
          <w:numId w:val="13"/>
        </w:numPr>
        <w:tabs>
          <w:tab w:val="left" w:pos="0"/>
        </w:tabs>
        <w:ind w:left="142" w:hanging="284"/>
        <w:contextualSpacing/>
      </w:pPr>
      <w:r w:rsidRPr="00EE2392">
        <w:rPr>
          <w:b/>
          <w:u w:val="single"/>
        </w:rPr>
        <w:t xml:space="preserve">Pastva na ekologicky obhospodařované půdě </w:t>
      </w:r>
      <w:r w:rsidR="0053567D" w:rsidRPr="006B2395">
        <w:t xml:space="preserve">(příloha </w:t>
      </w:r>
      <w:r w:rsidR="002317B2">
        <w:t xml:space="preserve">II, Část II, bod 1.4.2 nařízení </w:t>
      </w:r>
      <w:r w:rsidR="0053567D" w:rsidRPr="006B2395">
        <w:t>(EU) 2018/848</w:t>
      </w:r>
      <w:r w:rsidR="002317B2">
        <w:t>)</w:t>
      </w:r>
    </w:p>
    <w:p w14:paraId="62C75851" w14:textId="77777777" w:rsidR="00840B2C" w:rsidRDefault="00840B2C" w:rsidP="00840B2C">
      <w:pPr>
        <w:pStyle w:val="Odstavecseseznamem"/>
        <w:tabs>
          <w:tab w:val="left" w:pos="709"/>
        </w:tabs>
        <w:ind w:left="720"/>
        <w:contextualSpacing/>
        <w:rPr>
          <w:rFonts w:cs="Arial"/>
        </w:rPr>
      </w:pPr>
    </w:p>
    <w:p w14:paraId="14940B72" w14:textId="77777777" w:rsidR="00840B2C" w:rsidRDefault="00840B2C" w:rsidP="00840B2C">
      <w:pPr>
        <w:tabs>
          <w:tab w:val="left" w:pos="709"/>
        </w:tabs>
      </w:pPr>
      <w:r>
        <w:lastRenderedPageBreak/>
        <w:t xml:space="preserve">Ekologicky chovaná zvířata se pasou na ekologicky obhospodařované půdě. Konvenčně chovaná zvířata nicméně mohou každoročně po omezenou dobu využívat ekologické pastviny za podmínky, že chov těchto zvířat probíhá environmentálně šetrným způsobem na půdě, která je podporována podle článků 23, 25, 28, 30, 31 a 34 nařízení (EU) č. 1305/2013 (o podpoře pro rozvoj venkova z Evropského zemědělského fondu pro rozvoj venkova (EZFRV)) a že na těchto pastvinách nejsou současně s ekologicky chovanými zvířaty. </w:t>
      </w:r>
    </w:p>
    <w:p w14:paraId="0E87DD19" w14:textId="77777777" w:rsidR="00840B2C" w:rsidRDefault="00840B2C" w:rsidP="00840B2C">
      <w:pPr>
        <w:tabs>
          <w:tab w:val="left" w:pos="709"/>
        </w:tabs>
      </w:pPr>
      <w:r>
        <w:t>Environmentálně šetrným způsobem hospodaření (dle článků 23, 25, 28, 30, 31 a 34 nařízení (EU) č. 1305/2013) se rozumí následující programy:</w:t>
      </w:r>
    </w:p>
    <w:p w14:paraId="0D39C2E7" w14:textId="77777777" w:rsidR="00840B2C" w:rsidRDefault="00840B2C" w:rsidP="00840B2C">
      <w:pPr>
        <w:pStyle w:val="Odstavecseseznamem"/>
        <w:numPr>
          <w:ilvl w:val="0"/>
          <w:numId w:val="6"/>
        </w:numPr>
        <w:tabs>
          <w:tab w:val="left" w:pos="709"/>
        </w:tabs>
        <w:contextualSpacing/>
        <w:jc w:val="both"/>
        <w:rPr>
          <w:rFonts w:cs="Arial"/>
        </w:rPr>
      </w:pPr>
      <w:r>
        <w:rPr>
          <w:rFonts w:cs="Arial"/>
        </w:rPr>
        <w:t>Zavádění zemědělsko-lesnických systémů</w:t>
      </w:r>
    </w:p>
    <w:p w14:paraId="7BF6E1F2" w14:textId="77777777" w:rsidR="006143D9" w:rsidRPr="006143D9" w:rsidRDefault="006143D9" w:rsidP="006143D9">
      <w:pPr>
        <w:pStyle w:val="Odstavecseseznamem"/>
        <w:numPr>
          <w:ilvl w:val="0"/>
          <w:numId w:val="6"/>
        </w:numPr>
        <w:tabs>
          <w:tab w:val="left" w:pos="709"/>
        </w:tabs>
        <w:contextualSpacing/>
        <w:jc w:val="both"/>
        <w:rPr>
          <w:rFonts w:cs="Arial"/>
        </w:rPr>
      </w:pPr>
      <w:r w:rsidRPr="00976D9F">
        <w:rPr>
          <w:rFonts w:cs="Arial"/>
        </w:rPr>
        <w:t>Investice ke zvýšení odolnosti a ekologické hodnoty lesních ekosystémů</w:t>
      </w:r>
    </w:p>
    <w:p w14:paraId="4946EC70" w14:textId="77777777" w:rsidR="00840B2C" w:rsidRDefault="00840B2C" w:rsidP="00840B2C">
      <w:pPr>
        <w:pStyle w:val="Odstavecseseznamem"/>
        <w:numPr>
          <w:ilvl w:val="0"/>
          <w:numId w:val="6"/>
        </w:numPr>
        <w:tabs>
          <w:tab w:val="left" w:pos="709"/>
        </w:tabs>
        <w:contextualSpacing/>
        <w:jc w:val="both"/>
        <w:rPr>
          <w:rFonts w:cs="Arial"/>
        </w:rPr>
      </w:pPr>
      <w:proofErr w:type="spellStart"/>
      <w:r>
        <w:rPr>
          <w:rFonts w:cs="Arial"/>
        </w:rPr>
        <w:t>Agroenvironmentálně</w:t>
      </w:r>
      <w:proofErr w:type="spellEnd"/>
      <w:r>
        <w:rPr>
          <w:rFonts w:cs="Arial"/>
        </w:rPr>
        <w:t>-klimatické opatření</w:t>
      </w:r>
    </w:p>
    <w:p w14:paraId="40E95157" w14:textId="77777777" w:rsidR="00840B2C" w:rsidRDefault="00840B2C" w:rsidP="00840B2C">
      <w:pPr>
        <w:pStyle w:val="Odstavecseseznamem"/>
        <w:numPr>
          <w:ilvl w:val="0"/>
          <w:numId w:val="6"/>
        </w:numPr>
        <w:tabs>
          <w:tab w:val="left" w:pos="709"/>
        </w:tabs>
        <w:contextualSpacing/>
        <w:jc w:val="both"/>
        <w:rPr>
          <w:rFonts w:cs="Arial"/>
        </w:rPr>
      </w:pPr>
      <w:r>
        <w:rPr>
          <w:rFonts w:cs="Arial"/>
        </w:rPr>
        <w:t>Platby v rámci sítě Natura 2000 a podle rámcové směrnice o vodě</w:t>
      </w:r>
    </w:p>
    <w:p w14:paraId="51E2497A" w14:textId="77777777" w:rsidR="00840B2C" w:rsidRDefault="00840B2C" w:rsidP="00840B2C">
      <w:pPr>
        <w:pStyle w:val="Odstavecseseznamem"/>
        <w:numPr>
          <w:ilvl w:val="0"/>
          <w:numId w:val="6"/>
        </w:numPr>
        <w:tabs>
          <w:tab w:val="left" w:pos="709"/>
        </w:tabs>
        <w:contextualSpacing/>
        <w:jc w:val="both"/>
        <w:rPr>
          <w:rFonts w:cs="Arial"/>
        </w:rPr>
      </w:pPr>
      <w:r>
        <w:rPr>
          <w:rFonts w:cs="Arial"/>
        </w:rPr>
        <w:t>Platby pro oblasti s přírodními či jinými zvláštními omezeními</w:t>
      </w:r>
    </w:p>
    <w:p w14:paraId="7129A31C" w14:textId="77777777" w:rsidR="00840B2C" w:rsidRDefault="00840B2C" w:rsidP="00840B2C">
      <w:pPr>
        <w:pStyle w:val="Odstavecseseznamem"/>
        <w:numPr>
          <w:ilvl w:val="0"/>
          <w:numId w:val="6"/>
        </w:numPr>
        <w:tabs>
          <w:tab w:val="left" w:pos="709"/>
        </w:tabs>
        <w:contextualSpacing/>
        <w:jc w:val="both"/>
        <w:rPr>
          <w:rFonts w:cs="Arial"/>
        </w:rPr>
      </w:pPr>
      <w:r>
        <w:rPr>
          <w:rFonts w:cs="Arial"/>
        </w:rPr>
        <w:t>Lesnicko-environmentální a klimatické služby a ochrana lesů</w:t>
      </w:r>
    </w:p>
    <w:p w14:paraId="6563688C" w14:textId="77777777" w:rsidR="004E09DA" w:rsidRDefault="004E09DA" w:rsidP="004E09DA">
      <w:pPr>
        <w:tabs>
          <w:tab w:val="left" w:pos="709"/>
        </w:tabs>
        <w:contextualSpacing/>
      </w:pPr>
    </w:p>
    <w:p w14:paraId="31AEBAF8" w14:textId="77777777" w:rsidR="004E09DA" w:rsidRPr="004E09DA" w:rsidRDefault="004E09DA" w:rsidP="004E09DA">
      <w:pPr>
        <w:tabs>
          <w:tab w:val="left" w:pos="709"/>
        </w:tabs>
        <w:contextualSpacing/>
        <w:rPr>
          <w:i/>
        </w:rPr>
      </w:pPr>
      <w:r>
        <w:rPr>
          <w:i/>
        </w:rPr>
        <w:t xml:space="preserve">Vysvětlení: </w:t>
      </w:r>
      <w:r w:rsidRPr="004E09DA">
        <w:rPr>
          <w:i/>
        </w:rPr>
        <w:t xml:space="preserve">Dle příslušných článků nařízení (EU) č. 1305/2013 </w:t>
      </w:r>
      <w:r>
        <w:rPr>
          <w:i/>
        </w:rPr>
        <w:t xml:space="preserve">o podpoře pro rozvoj venkova z </w:t>
      </w:r>
      <w:r w:rsidRPr="004E09DA">
        <w:rPr>
          <w:i/>
        </w:rPr>
        <w:t>Evropského zemědělského fondu pro rozvoj venkova (EZFRV) a zákona o ekologickém</w:t>
      </w:r>
    </w:p>
    <w:p w14:paraId="17479C74" w14:textId="77777777" w:rsidR="004E09DA" w:rsidRPr="004E09DA" w:rsidRDefault="004E09DA" w:rsidP="004E09DA">
      <w:pPr>
        <w:tabs>
          <w:tab w:val="left" w:pos="709"/>
        </w:tabs>
        <w:contextualSpacing/>
        <w:rPr>
          <w:i/>
        </w:rPr>
      </w:pPr>
      <w:r w:rsidRPr="004E09DA">
        <w:rPr>
          <w:i/>
        </w:rPr>
        <w:t>zemědělství (§ 14 odst. 1), se mohou konvenční zvířata pást po dobu 90 dnů na</w:t>
      </w:r>
    </w:p>
    <w:p w14:paraId="3149D83F" w14:textId="77777777" w:rsidR="004E09DA" w:rsidRPr="004E09DA" w:rsidRDefault="004E09DA" w:rsidP="004E09DA">
      <w:pPr>
        <w:tabs>
          <w:tab w:val="left" w:pos="709"/>
        </w:tabs>
        <w:contextualSpacing/>
        <w:rPr>
          <w:i/>
        </w:rPr>
      </w:pPr>
      <w:r w:rsidRPr="004E09DA">
        <w:rPr>
          <w:i/>
        </w:rPr>
        <w:t>ekologických pastvinách pouze za podmínky (a splní-li uvedené podmínky), že farma</w:t>
      </w:r>
    </w:p>
    <w:p w14:paraId="78F9B503" w14:textId="77777777" w:rsidR="004E09DA" w:rsidRPr="004E09DA" w:rsidRDefault="004E09DA" w:rsidP="004E09DA">
      <w:pPr>
        <w:tabs>
          <w:tab w:val="left" w:pos="709"/>
        </w:tabs>
        <w:contextualSpacing/>
      </w:pPr>
      <w:r w:rsidRPr="004E09DA">
        <w:rPr>
          <w:i/>
        </w:rPr>
        <w:t>je zařazena alespoň do je</w:t>
      </w:r>
      <w:r>
        <w:rPr>
          <w:i/>
        </w:rPr>
        <w:t>dnoho z programů uvedených výše. Počet 90 dnů je určen z</w:t>
      </w:r>
      <w:r w:rsidRPr="004E09DA">
        <w:rPr>
          <w:i/>
        </w:rPr>
        <w:t>ákon</w:t>
      </w:r>
      <w:r>
        <w:rPr>
          <w:i/>
        </w:rPr>
        <w:t>em</w:t>
      </w:r>
      <w:r w:rsidRPr="004E09DA">
        <w:rPr>
          <w:i/>
        </w:rPr>
        <w:t xml:space="preserve"> č. 242/2000 Sb., o ekologickém zemědělství</w:t>
      </w:r>
      <w:r>
        <w:rPr>
          <w:i/>
        </w:rPr>
        <w:t>.</w:t>
      </w:r>
    </w:p>
    <w:p w14:paraId="1EA222E9" w14:textId="77777777" w:rsidR="00840B2C" w:rsidRDefault="00840B2C" w:rsidP="00840B2C">
      <w:pPr>
        <w:tabs>
          <w:tab w:val="left" w:pos="709"/>
        </w:tabs>
        <w:rPr>
          <w:i/>
        </w:rPr>
      </w:pPr>
    </w:p>
    <w:p w14:paraId="4D2210FF" w14:textId="77777777" w:rsidR="00840B2C" w:rsidRDefault="00840B2C" w:rsidP="00840B2C">
      <w:pPr>
        <w:pStyle w:val="Odstavecseseznamem"/>
        <w:tabs>
          <w:tab w:val="left" w:pos="709"/>
        </w:tabs>
        <w:ind w:left="720"/>
        <w:rPr>
          <w:rFonts w:cs="Arial"/>
        </w:rPr>
      </w:pPr>
    </w:p>
    <w:p w14:paraId="2EF2E400" w14:textId="77777777" w:rsidR="00840B2C" w:rsidRPr="00A67741" w:rsidRDefault="00840B2C" w:rsidP="00DB3A36">
      <w:pPr>
        <w:pStyle w:val="Odstavecseseznamem"/>
        <w:numPr>
          <w:ilvl w:val="0"/>
          <w:numId w:val="14"/>
        </w:numPr>
        <w:ind w:left="142" w:hanging="284"/>
        <w:rPr>
          <w:u w:val="single"/>
        </w:rPr>
      </w:pPr>
      <w:r w:rsidRPr="00EE2392">
        <w:rPr>
          <w:rFonts w:cs="Arial"/>
          <w:b/>
          <w:u w:val="single"/>
        </w:rPr>
        <w:t>P</w:t>
      </w:r>
      <w:r w:rsidR="00A67741" w:rsidRPr="00EE2392">
        <w:rPr>
          <w:b/>
          <w:u w:val="single"/>
        </w:rPr>
        <w:t>astva na společných pozemcích a sezónní přesun na jiné pastviny</w:t>
      </w:r>
      <w:r w:rsidR="00031152">
        <w:rPr>
          <w:b/>
          <w:u w:val="single"/>
        </w:rPr>
        <w:t xml:space="preserve"> </w:t>
      </w:r>
      <w:r w:rsidR="00031152" w:rsidRPr="006B2395">
        <w:t>(příloha II, Část II, bod 1.4.2</w:t>
      </w:r>
      <w:r w:rsidR="00031152">
        <w:t>.2</w:t>
      </w:r>
      <w:r w:rsidR="00031152" w:rsidRPr="006B2395">
        <w:t xml:space="preserve"> nařízení (EU) 2018/848</w:t>
      </w:r>
      <w:r w:rsidR="00031152" w:rsidRPr="00031152">
        <w:t>):</w:t>
      </w:r>
    </w:p>
    <w:p w14:paraId="372193EA" w14:textId="77777777" w:rsidR="00A67741" w:rsidRPr="0053567D" w:rsidRDefault="00A67741" w:rsidP="0053567D">
      <w:pPr>
        <w:tabs>
          <w:tab w:val="left" w:pos="709"/>
        </w:tabs>
        <w:rPr>
          <w:u w:val="single"/>
        </w:rPr>
      </w:pPr>
    </w:p>
    <w:p w14:paraId="1E344F87" w14:textId="77777777" w:rsidR="00840B2C" w:rsidRPr="0053567D" w:rsidRDefault="00840B2C" w:rsidP="00DB3A36">
      <w:pPr>
        <w:pStyle w:val="Odstavecseseznamem"/>
        <w:numPr>
          <w:ilvl w:val="0"/>
          <w:numId w:val="28"/>
        </w:numPr>
        <w:tabs>
          <w:tab w:val="left" w:pos="426"/>
        </w:tabs>
        <w:ind w:left="142"/>
      </w:pPr>
      <w:r w:rsidRPr="0053567D">
        <w:t>Ekologicky chovaná zvířata se mohou pást na</w:t>
      </w:r>
      <w:r w:rsidR="003C1653">
        <w:t xml:space="preserve"> společných</w:t>
      </w:r>
      <w:r w:rsidRPr="0053567D">
        <w:t xml:space="preserve"> pozemcích, pokud: </w:t>
      </w:r>
    </w:p>
    <w:p w14:paraId="57DBA783" w14:textId="77777777" w:rsidR="00840B2C" w:rsidRDefault="00840B2C" w:rsidP="00840B2C">
      <w:pPr>
        <w:pStyle w:val="Odstavecseseznamem"/>
        <w:tabs>
          <w:tab w:val="left" w:pos="709"/>
        </w:tabs>
        <w:ind w:left="720"/>
        <w:rPr>
          <w:rFonts w:cs="Arial"/>
        </w:rPr>
      </w:pPr>
    </w:p>
    <w:p w14:paraId="20B632A5" w14:textId="77777777" w:rsidR="00840B2C" w:rsidRDefault="00840B2C" w:rsidP="00840B2C">
      <w:pPr>
        <w:tabs>
          <w:tab w:val="left" w:pos="709"/>
        </w:tabs>
      </w:pPr>
      <w:r>
        <w:t xml:space="preserve">a) společné pozemky nebyly nejméně tři roky ošetřovány produkty či látkami, které nejsou povolené pro použití v ekologické produkci; </w:t>
      </w:r>
    </w:p>
    <w:p w14:paraId="08C1A68E" w14:textId="77777777" w:rsidR="00840B2C" w:rsidRDefault="00840B2C" w:rsidP="00840B2C">
      <w:pPr>
        <w:tabs>
          <w:tab w:val="left" w:pos="709"/>
        </w:tabs>
      </w:pPr>
      <w:r>
        <w:t xml:space="preserve">b) chov všech konvenčně chovaných zvířat, která se pasou na společných pozemcích, probíhá environmentálně šetrným způsobem na půdě, která je podporována podle článků 23, 25, 28, 30, 31 a 34 nařízení (EU) č. 1305/2013 </w:t>
      </w:r>
      <w:r>
        <w:rPr>
          <w:i/>
        </w:rPr>
        <w:t>(programy jsou uvedeny výše)</w:t>
      </w:r>
      <w:r>
        <w:t xml:space="preserve">; </w:t>
      </w:r>
    </w:p>
    <w:p w14:paraId="081F5B6C" w14:textId="77777777" w:rsidR="00840B2C" w:rsidRDefault="00840B2C" w:rsidP="00840B2C">
      <w:pPr>
        <w:tabs>
          <w:tab w:val="left" w:pos="709"/>
        </w:tabs>
      </w:pPr>
      <w:r>
        <w:t>c) všechny živočišné produkty z ekologicky chovaných zvířat, které byly vyprodukovány v období, během kterého se tato zvířata pásla na společných pozemcích, nejsou považovány za ekologické produkty, pokud nelze doložit náležité oddělení od konvenčně chovaných zvířat.</w:t>
      </w:r>
    </w:p>
    <w:p w14:paraId="3602FCCD" w14:textId="77777777" w:rsidR="00D37CEE" w:rsidRDefault="00D37CEE" w:rsidP="00840B2C">
      <w:pPr>
        <w:tabs>
          <w:tab w:val="left" w:pos="709"/>
        </w:tabs>
      </w:pPr>
    </w:p>
    <w:p w14:paraId="2BA911A6" w14:textId="77777777" w:rsidR="00D37CEE" w:rsidRDefault="00D37CEE" w:rsidP="00840B2C">
      <w:pPr>
        <w:tabs>
          <w:tab w:val="left" w:pos="709"/>
        </w:tabs>
      </w:pPr>
      <w:r>
        <w:rPr>
          <w:i/>
        </w:rPr>
        <w:t>Vysvětlení: Společné pozemky</w:t>
      </w:r>
      <w:r w:rsidR="00F44B63">
        <w:rPr>
          <w:i/>
        </w:rPr>
        <w:t xml:space="preserve"> definovala Evropská komise jako pozemky, </w:t>
      </w:r>
      <w:r w:rsidR="004C619F">
        <w:rPr>
          <w:i/>
        </w:rPr>
        <w:t xml:space="preserve">které využívá zemědělský podnik, ale podniku nepatří. Společným pozemkem se rozumí užívaná zemědělská plocha ve veřejném vlastnictví (státu, farnosti apod.), na kterém je oprávněna vykonávat společná práva jiná osoba, přičemž tato práva jsou obecně uplatnitelná společně s ostatními. </w:t>
      </w:r>
    </w:p>
    <w:p w14:paraId="1016EA98" w14:textId="77777777" w:rsidR="00840B2C" w:rsidRDefault="00840B2C" w:rsidP="00840B2C">
      <w:pPr>
        <w:tabs>
          <w:tab w:val="left" w:pos="709"/>
        </w:tabs>
        <w:rPr>
          <w:i/>
        </w:rPr>
      </w:pPr>
    </w:p>
    <w:p w14:paraId="5A32822A" w14:textId="77777777" w:rsidR="00840B2C" w:rsidRDefault="00840B2C" w:rsidP="00DB3A36">
      <w:pPr>
        <w:pStyle w:val="Odstavecseseznamem"/>
        <w:numPr>
          <w:ilvl w:val="0"/>
          <w:numId w:val="29"/>
        </w:numPr>
        <w:ind w:left="142"/>
        <w:jc w:val="both"/>
        <w:rPr>
          <w:rFonts w:cs="Arial"/>
        </w:rPr>
      </w:pPr>
      <w:r w:rsidRPr="006B5F35">
        <w:rPr>
          <w:rFonts w:cs="Arial"/>
          <w:b/>
        </w:rPr>
        <w:t xml:space="preserve">V období sezónního přesunu </w:t>
      </w:r>
      <w:r>
        <w:rPr>
          <w:rFonts w:cs="Arial"/>
        </w:rPr>
        <w:t>se ekologicky chovaná zvířata smějí během přehánění z jedné pastviny na druhou pást na pozemcích, které nejsou obhospodařovány ekologicky. Během tohoto období musí být ekologicky chovaná hospodářská zvířata oddělena</w:t>
      </w:r>
      <w:r w:rsidR="006B5F35">
        <w:rPr>
          <w:rFonts w:cs="Arial"/>
        </w:rPr>
        <w:t xml:space="preserve"> (</w:t>
      </w:r>
      <w:r w:rsidR="006B5F35">
        <w:rPr>
          <w:i/>
          <w:iCs/>
        </w:rPr>
        <w:t xml:space="preserve">přinejmenším značením pomocí ušních známek) </w:t>
      </w:r>
      <w:r w:rsidR="006B5F35">
        <w:rPr>
          <w:rFonts w:cs="Arial"/>
        </w:rPr>
        <w:t>od</w:t>
      </w:r>
      <w:r>
        <w:rPr>
          <w:rFonts w:cs="Arial"/>
        </w:rPr>
        <w:t xml:space="preserve"> ostatních zvířat. Příjem jiného než ekologického krmiva v podobě travin a jiné vegetace, kterou zvířata spásají, je povolen jen za těchto podmínek: </w:t>
      </w:r>
    </w:p>
    <w:p w14:paraId="5EB860E5" w14:textId="77777777" w:rsidR="00840B2C" w:rsidRDefault="00840B2C" w:rsidP="00840B2C">
      <w:pPr>
        <w:pStyle w:val="Odstavecseseznamem"/>
        <w:tabs>
          <w:tab w:val="left" w:pos="709"/>
        </w:tabs>
        <w:ind w:left="774"/>
        <w:rPr>
          <w:rFonts w:cs="Arial"/>
        </w:rPr>
      </w:pPr>
    </w:p>
    <w:p w14:paraId="626A10A6" w14:textId="77777777" w:rsidR="00840B2C" w:rsidRDefault="00840B2C" w:rsidP="00840B2C">
      <w:pPr>
        <w:tabs>
          <w:tab w:val="left" w:pos="709"/>
        </w:tabs>
      </w:pPr>
      <w:r>
        <w:t xml:space="preserve">a) po dobu maximálně 35 dní zahrnujících cesty do cílové oblasti i zpět; nebo </w:t>
      </w:r>
    </w:p>
    <w:p w14:paraId="1A0D99E2" w14:textId="77777777" w:rsidR="00840B2C" w:rsidRDefault="00840B2C" w:rsidP="00840B2C">
      <w:pPr>
        <w:tabs>
          <w:tab w:val="left" w:pos="709"/>
        </w:tabs>
      </w:pPr>
      <w:r>
        <w:t>b) pro maximálně 10 % z celkové roční krmné dávky vypočítané jako procentní podíl sušiny v krmivu zemědělského původu.</w:t>
      </w:r>
    </w:p>
    <w:p w14:paraId="16D523F5" w14:textId="77777777" w:rsidR="00D37CEE" w:rsidRPr="00AE1666" w:rsidRDefault="00D37CEE" w:rsidP="00D37CEE">
      <w:pPr>
        <w:pStyle w:val="Nadpis1"/>
        <w:rPr>
          <w:sz w:val="26"/>
          <w:szCs w:val="26"/>
        </w:rPr>
      </w:pPr>
      <w:r>
        <w:rPr>
          <w:sz w:val="26"/>
          <w:szCs w:val="26"/>
        </w:rPr>
        <w:lastRenderedPageBreak/>
        <w:t>Další pravidla týkající se rostlinné a živočišné produkce</w:t>
      </w:r>
    </w:p>
    <w:p w14:paraId="09D131F8" w14:textId="77777777" w:rsidR="00D37CEE" w:rsidRDefault="00D37CEE" w:rsidP="00840B2C">
      <w:pPr>
        <w:tabs>
          <w:tab w:val="left" w:pos="709"/>
        </w:tabs>
        <w:rPr>
          <w:i/>
        </w:rPr>
      </w:pPr>
    </w:p>
    <w:p w14:paraId="3976A0E8" w14:textId="77777777" w:rsidR="006F25F3" w:rsidRPr="00536D30" w:rsidRDefault="006F25F3" w:rsidP="006F25F3">
      <w:pPr>
        <w:pStyle w:val="Odstavecseseznamem"/>
        <w:numPr>
          <w:ilvl w:val="0"/>
          <w:numId w:val="33"/>
        </w:numPr>
        <w:ind w:left="0"/>
        <w:jc w:val="both"/>
        <w:rPr>
          <w:rFonts w:cs="Arial"/>
          <w:b/>
        </w:rPr>
      </w:pPr>
      <w:r w:rsidRPr="00536D30">
        <w:rPr>
          <w:rFonts w:cs="Arial"/>
          <w:b/>
        </w:rPr>
        <w:t xml:space="preserve">Požadavky týkající se různých druhů a odrůd se neuplatňují v případě výzkumných a vzdělávacích středisek, školek rostlin, množíren osiva a šlechtitelských činností. </w:t>
      </w:r>
    </w:p>
    <w:p w14:paraId="1707A566" w14:textId="77777777" w:rsidR="006F25F3" w:rsidRDefault="006F25F3" w:rsidP="006F25F3">
      <w:pPr>
        <w:pStyle w:val="Odstavecseseznamem"/>
        <w:ind w:left="0"/>
        <w:jc w:val="both"/>
        <w:rPr>
          <w:rFonts w:cs="Arial"/>
          <w:i/>
        </w:rPr>
      </w:pPr>
    </w:p>
    <w:p w14:paraId="1B60E79D" w14:textId="77777777" w:rsidR="006F25F3" w:rsidRDefault="006F25F3" w:rsidP="006F25F3">
      <w:pPr>
        <w:pStyle w:val="Odstavecseseznamem"/>
        <w:numPr>
          <w:ilvl w:val="0"/>
          <w:numId w:val="34"/>
        </w:numPr>
        <w:ind w:left="0"/>
        <w:jc w:val="both"/>
        <w:rPr>
          <w:rFonts w:cs="Arial"/>
          <w:i/>
        </w:rPr>
      </w:pPr>
      <w:r w:rsidRPr="00536D30">
        <w:rPr>
          <w:rFonts w:cs="Arial"/>
          <w:b/>
        </w:rPr>
        <w:t>Pokud nejsou všechny produkční jednotky podniku provozovány podle pravidel ekologické produkce, hospodářské subjekty</w:t>
      </w:r>
      <w:r>
        <w:rPr>
          <w:rFonts w:cs="Arial"/>
          <w:i/>
        </w:rPr>
        <w:t xml:space="preserve">: </w:t>
      </w:r>
    </w:p>
    <w:p w14:paraId="6FA2364B" w14:textId="77777777" w:rsidR="006F25F3" w:rsidRDefault="006F25F3" w:rsidP="006F25F3">
      <w:pPr>
        <w:pStyle w:val="Odstavecseseznamem"/>
        <w:ind w:left="720"/>
        <w:jc w:val="both"/>
        <w:rPr>
          <w:rFonts w:cs="Arial"/>
        </w:rPr>
      </w:pPr>
    </w:p>
    <w:p w14:paraId="3D09C74B" w14:textId="77777777" w:rsidR="006F25F3" w:rsidRDefault="006F25F3" w:rsidP="006F25F3">
      <w:r>
        <w:t xml:space="preserve">a) uchovávají produkty používané pro ekologické produkční jednotky a pro produkční jednotky v přechodném období </w:t>
      </w:r>
      <w:r>
        <w:rPr>
          <w:b/>
        </w:rPr>
        <w:t>odděleně</w:t>
      </w:r>
      <w:r>
        <w:t xml:space="preserve"> od produktů používaných pro konvenční produkční jednotky; </w:t>
      </w:r>
    </w:p>
    <w:p w14:paraId="3B2F5F63" w14:textId="77777777" w:rsidR="006F25F3" w:rsidRDefault="006F25F3" w:rsidP="006F25F3">
      <w:r>
        <w:t xml:space="preserve">b) uchovávají produkty vyprodukované ekologickými produkčními jednotkami, produkčními jednotkami v přechodném období a konvenčními produkčními jednotkami odděleně; </w:t>
      </w:r>
    </w:p>
    <w:p w14:paraId="236B3C52" w14:textId="77777777" w:rsidR="006F25F3" w:rsidRDefault="006F25F3" w:rsidP="006F25F3">
      <w:r>
        <w:t>c) vedou odpovídající záznamy dokládající účinné oddělení produkčních jednotek a produktů</w:t>
      </w:r>
    </w:p>
    <w:p w14:paraId="63F5EA15" w14:textId="77777777" w:rsidR="006B5F35" w:rsidRDefault="006B5F35" w:rsidP="00EE2392">
      <w:pPr>
        <w:pStyle w:val="Nadpis2"/>
      </w:pPr>
    </w:p>
    <w:p w14:paraId="6C220EBA" w14:textId="77777777" w:rsidR="00EE2392" w:rsidRPr="00EE2392" w:rsidRDefault="00EE2392" w:rsidP="00EE2392">
      <w:pPr>
        <w:pStyle w:val="Nadpis2"/>
      </w:pPr>
      <w:r w:rsidRPr="00EE2392">
        <w:t>Pravidla produkce řas a živočichů pocházejících z akvakultury</w:t>
      </w:r>
    </w:p>
    <w:p w14:paraId="719BF35F" w14:textId="77777777" w:rsidR="00EE2392" w:rsidRDefault="00EE2392" w:rsidP="00EE2392">
      <w:pPr>
        <w:tabs>
          <w:tab w:val="left" w:pos="709"/>
        </w:tabs>
        <w:rPr>
          <w:b/>
          <w:szCs w:val="22"/>
        </w:rPr>
      </w:pPr>
    </w:p>
    <w:p w14:paraId="06D482D2" w14:textId="77777777" w:rsidR="00EE2392" w:rsidRPr="00EE2392" w:rsidRDefault="00767E93" w:rsidP="00DB3A36">
      <w:pPr>
        <w:pStyle w:val="Odstavecseseznamem"/>
        <w:numPr>
          <w:ilvl w:val="0"/>
          <w:numId w:val="19"/>
        </w:numPr>
        <w:tabs>
          <w:tab w:val="left" w:pos="426"/>
        </w:tabs>
        <w:ind w:left="0"/>
        <w:rPr>
          <w:b/>
        </w:rPr>
      </w:pPr>
      <w:r>
        <w:rPr>
          <w:b/>
        </w:rPr>
        <w:t>Obecné podmínky</w:t>
      </w:r>
      <w:r w:rsidR="00EE2392" w:rsidRPr="00EE2392">
        <w:rPr>
          <w:b/>
        </w:rPr>
        <w:t>:</w:t>
      </w:r>
    </w:p>
    <w:p w14:paraId="21AB56C8" w14:textId="77777777" w:rsidR="00EE2392" w:rsidRDefault="00EE2392" w:rsidP="00DB3A36">
      <w:pPr>
        <w:pStyle w:val="Odstavecseseznamem"/>
        <w:ind w:left="0"/>
        <w:jc w:val="both"/>
        <w:rPr>
          <w:rFonts w:cs="Arial"/>
        </w:rPr>
      </w:pPr>
      <w:r>
        <w:rPr>
          <w:rFonts w:cs="Arial"/>
        </w:rPr>
        <w:t xml:space="preserve">Podnik je rozdělen na jasně a účinně oddělené ekologické produkční jednotky, produkční jednotky v přechodném období a konvenční produkční jednotky, pokud se v případě konvenčních produkčních jednotek </w:t>
      </w:r>
      <w:r w:rsidRPr="00EE2392">
        <w:rPr>
          <w:rFonts w:cs="Arial"/>
        </w:rPr>
        <w:t xml:space="preserve">nařízení </w:t>
      </w:r>
      <w:r>
        <w:rPr>
          <w:rFonts w:cs="Arial"/>
        </w:rPr>
        <w:t>(čl. 9</w:t>
      </w:r>
      <w:r w:rsidR="00A66CF8">
        <w:rPr>
          <w:rFonts w:cs="Arial"/>
        </w:rPr>
        <w:t xml:space="preserve"> </w:t>
      </w:r>
      <w:r w:rsidRPr="00EE2392">
        <w:rPr>
          <w:rFonts w:cs="Arial"/>
        </w:rPr>
        <w:t>(EU) 2018/848</w:t>
      </w:r>
      <w:r>
        <w:rPr>
          <w:rFonts w:cs="Arial"/>
        </w:rPr>
        <w:t xml:space="preserve">): </w:t>
      </w:r>
    </w:p>
    <w:p w14:paraId="452CFBBD" w14:textId="77777777" w:rsidR="00EE2392" w:rsidRDefault="00EE2392" w:rsidP="00DB3A36">
      <w:pPr>
        <w:pStyle w:val="Odstavecseseznamem"/>
        <w:numPr>
          <w:ilvl w:val="0"/>
          <w:numId w:val="30"/>
        </w:numPr>
        <w:ind w:left="0"/>
        <w:jc w:val="both"/>
        <w:rPr>
          <w:rFonts w:cs="Arial"/>
        </w:rPr>
      </w:pPr>
      <w:r>
        <w:rPr>
          <w:rFonts w:cs="Arial"/>
        </w:rPr>
        <w:t>Pokud jde o řasy a živočichy pocházející z akvakultury, může se jednat o stejné druhy, jsou-li místa nebo produkční jednotky jasným a účinným způsobem odděleny.</w:t>
      </w:r>
    </w:p>
    <w:p w14:paraId="69C26DA1" w14:textId="77777777" w:rsidR="00EE2392" w:rsidRDefault="00EE2392" w:rsidP="00EE2392"/>
    <w:p w14:paraId="62F4AFE0" w14:textId="77777777" w:rsidR="00EE2392" w:rsidRDefault="00EE2392" w:rsidP="00EE2392"/>
    <w:p w14:paraId="600BFDEA" w14:textId="77777777" w:rsidR="00EE2392" w:rsidRPr="00EE2392" w:rsidRDefault="00EE2392" w:rsidP="00DB3A36">
      <w:pPr>
        <w:pStyle w:val="Odstavecseseznamem"/>
        <w:numPr>
          <w:ilvl w:val="0"/>
          <w:numId w:val="20"/>
        </w:numPr>
        <w:tabs>
          <w:tab w:val="left" w:pos="851"/>
        </w:tabs>
        <w:ind w:left="0" w:hanging="284"/>
        <w:rPr>
          <w:b/>
        </w:rPr>
      </w:pPr>
      <w:r w:rsidRPr="00EE2392">
        <w:rPr>
          <w:b/>
        </w:rPr>
        <w:t xml:space="preserve">Oddělení ekologických a konvenčních produkčních jednotek </w:t>
      </w:r>
      <w:r w:rsidRPr="00EE2392">
        <w:t>(Příloha II, Část III, bod 1.2 nařízení (EU) 2018/848)</w:t>
      </w:r>
      <w:r w:rsidRPr="00EE2392">
        <w:rPr>
          <w:b/>
        </w:rPr>
        <w:t>:</w:t>
      </w:r>
    </w:p>
    <w:p w14:paraId="4718D62B" w14:textId="77777777" w:rsidR="00840B2C" w:rsidRDefault="00EE2392" w:rsidP="00EE2392">
      <w:pPr>
        <w:rPr>
          <w:color w:val="000000"/>
        </w:rPr>
      </w:pPr>
      <w:r>
        <w:rPr>
          <w:color w:val="000000"/>
          <w:u w:val="single"/>
        </w:rPr>
        <w:t>Ekologické a konvenční produkční jednotky jsou odpovídajícím způsobem odděleny</w:t>
      </w:r>
      <w:r>
        <w:rPr>
          <w:color w:val="000000"/>
        </w:rPr>
        <w:t xml:space="preserve"> v souladu s minimálními odstupy </w:t>
      </w:r>
      <w:r>
        <w:rPr>
          <w:i/>
          <w:color w:val="000000"/>
        </w:rPr>
        <w:t>(tj. minimální separace ekologické a konvenční jednotky)</w:t>
      </w:r>
      <w:r>
        <w:rPr>
          <w:color w:val="000000"/>
        </w:rPr>
        <w:t>. Takováto separační opatření jsou založena na přírodních podmínkách, od</w:t>
      </w:r>
      <w:r w:rsidR="00A66CF8">
        <w:rPr>
          <w:color w:val="000000"/>
        </w:rPr>
        <w:t xml:space="preserve">dělených systémech rozvodu vody a vzdálenostech. </w:t>
      </w:r>
    </w:p>
    <w:p w14:paraId="1EDD197F" w14:textId="77777777" w:rsidR="006B5F35" w:rsidRDefault="006B5F35" w:rsidP="00EE2392">
      <w:pPr>
        <w:rPr>
          <w:color w:val="000000"/>
        </w:rPr>
      </w:pPr>
    </w:p>
    <w:p w14:paraId="2327E9DE" w14:textId="77777777" w:rsidR="006B5F35" w:rsidRDefault="006B5F35" w:rsidP="00EE2392">
      <w:pPr>
        <w:rPr>
          <w:color w:val="000000"/>
        </w:rPr>
      </w:pPr>
    </w:p>
    <w:p w14:paraId="4D439D20" w14:textId="77777777" w:rsidR="006B5F35" w:rsidRPr="000C5A57" w:rsidRDefault="00B93FA3" w:rsidP="006B5F35">
      <w:pPr>
        <w:pStyle w:val="Nzev"/>
        <w:rPr>
          <w:color w:val="C00000"/>
          <w:sz w:val="36"/>
          <w:szCs w:val="36"/>
        </w:rPr>
      </w:pPr>
      <w:r w:rsidRPr="000C5A57">
        <w:rPr>
          <w:color w:val="C00000"/>
          <w:sz w:val="36"/>
          <w:szCs w:val="36"/>
        </w:rPr>
        <w:t>Národní legislativa</w:t>
      </w:r>
    </w:p>
    <w:p w14:paraId="35EFA64C" w14:textId="77777777" w:rsidR="006B5F35" w:rsidRDefault="006B5F35" w:rsidP="006B5F35"/>
    <w:p w14:paraId="45CB8B00" w14:textId="77777777" w:rsidR="00B93FA3" w:rsidRPr="00B93FA3" w:rsidRDefault="00B93FA3" w:rsidP="00B93FA3">
      <w:pPr>
        <w:pStyle w:val="Odstavecseseznamem"/>
        <w:numPr>
          <w:ilvl w:val="0"/>
          <w:numId w:val="35"/>
        </w:numPr>
        <w:ind w:left="0" w:firstLine="0"/>
      </w:pPr>
      <w:r w:rsidRPr="00B93FA3">
        <w:rPr>
          <w:b/>
        </w:rPr>
        <w:t>Platné znění novelizovaných částí zákona č. 242/2000 Sb., o ekologickém zemědělstv</w:t>
      </w:r>
      <w:r w:rsidRPr="00B93FA3">
        <w:t xml:space="preserve">í - § 14 odst. 1 </w:t>
      </w:r>
    </w:p>
    <w:p w14:paraId="2CA04D3A" w14:textId="77777777" w:rsidR="006B5F35" w:rsidRDefault="00B93FA3" w:rsidP="00B93FA3">
      <w:r w:rsidRPr="00B93FA3">
        <w:t xml:space="preserve"> Chov hospodářských zvířat v ekologickém zemědělství - Omezenou dobou používání ekologické pastviny hospodářskými zvířaty mimo ekologický chov podle přímo použitelného předpisu Evropské unie upravujícího ekologickou produkci a označování ekologických produktů se rozumí doba nejvýše 90 dnů během kalendářního roku.</w:t>
      </w:r>
    </w:p>
    <w:p w14:paraId="1CBF75D3" w14:textId="77777777" w:rsidR="00D65283" w:rsidRDefault="00D65283" w:rsidP="00B93FA3"/>
    <w:p w14:paraId="7817EBA0" w14:textId="77777777" w:rsidR="00D65283" w:rsidRPr="00D65283" w:rsidRDefault="00D65283" w:rsidP="00D65283">
      <w:pPr>
        <w:tabs>
          <w:tab w:val="left" w:pos="0"/>
        </w:tabs>
        <w:contextualSpacing/>
        <w:rPr>
          <w:i/>
        </w:rPr>
      </w:pPr>
      <w:r w:rsidRPr="00D65283">
        <w:rPr>
          <w:i/>
        </w:rPr>
        <w:t xml:space="preserve">Vysvětlení: </w:t>
      </w:r>
      <w:r w:rsidR="00B93FA3" w:rsidRPr="00D65283">
        <w:rPr>
          <w:i/>
        </w:rPr>
        <w:t>Odstavec se vztahuje k příloze II, části II, bodu 1.4.2 nařízení (EU) 2018/848) – pastva konvenčních zvířat na ekologicky obhospodařované půdě. Nařízení (EU) 2018/848 neudává konkrétní dobu</w:t>
      </w:r>
      <w:r w:rsidRPr="00D65283">
        <w:rPr>
          <w:i/>
        </w:rPr>
        <w:t>,</w:t>
      </w:r>
      <w:r w:rsidR="00B93FA3" w:rsidRPr="00D65283">
        <w:rPr>
          <w:i/>
        </w:rPr>
        <w:t xml:space="preserve"> po kterou se smějí konvenční zvířata pást na ekologicky obhospodařované půdě, tato doba se určuje zákonem o ekologickém zemědělství</w:t>
      </w:r>
      <w:r w:rsidRPr="00D65283">
        <w:rPr>
          <w:i/>
        </w:rPr>
        <w:t>.</w:t>
      </w:r>
    </w:p>
    <w:p w14:paraId="48B7605F" w14:textId="77777777" w:rsidR="00D65283" w:rsidRDefault="00D65283" w:rsidP="00D65283">
      <w:pPr>
        <w:tabs>
          <w:tab w:val="left" w:pos="0"/>
        </w:tabs>
        <w:contextualSpacing/>
      </w:pPr>
    </w:p>
    <w:p w14:paraId="3DF8F11B" w14:textId="77777777" w:rsidR="003E487A" w:rsidRPr="00D65283" w:rsidRDefault="000D49A9" w:rsidP="00D65283">
      <w:pPr>
        <w:pStyle w:val="Odstavecseseznamem"/>
        <w:numPr>
          <w:ilvl w:val="0"/>
          <w:numId w:val="40"/>
        </w:numPr>
        <w:tabs>
          <w:tab w:val="left" w:pos="0"/>
        </w:tabs>
        <w:ind w:left="0" w:firstLine="0"/>
        <w:contextualSpacing/>
      </w:pPr>
      <w:r w:rsidRPr="00D65283">
        <w:rPr>
          <w:b/>
          <w:bCs/>
        </w:rPr>
        <w:t>Metodické pokyny pro ekologické zemědělství  - Metodický pokyn č. 4/2021,kterým se upravují pravidla pro souběžnou ekologickou a konvenční produkci</w:t>
      </w:r>
      <w:r w:rsidR="00D65283">
        <w:rPr>
          <w:b/>
          <w:bCs/>
        </w:rPr>
        <w:t xml:space="preserve"> - </w:t>
      </w:r>
      <w:r w:rsidR="00D65283">
        <w:t>Metodický pokyn v</w:t>
      </w:r>
      <w:r w:rsidRPr="00D65283">
        <w:t xml:space="preserve">ychází z </w:t>
      </w:r>
      <w:r w:rsidR="00D65283">
        <w:t>nařízení (EU) 2018/848 a neobsahuje žádné další národní upravení pravidel</w:t>
      </w:r>
    </w:p>
    <w:p w14:paraId="1246756C" w14:textId="77777777" w:rsidR="00D65283" w:rsidRPr="006B2395" w:rsidRDefault="00D65283" w:rsidP="00D65283">
      <w:pPr>
        <w:tabs>
          <w:tab w:val="left" w:pos="0"/>
        </w:tabs>
        <w:contextualSpacing/>
      </w:pPr>
    </w:p>
    <w:p w14:paraId="34137731" w14:textId="77777777" w:rsidR="00B93FA3" w:rsidRPr="006B5F35" w:rsidRDefault="00B93FA3" w:rsidP="00B93FA3"/>
    <w:p w14:paraId="69D06D29" w14:textId="77777777" w:rsidR="006B5F35" w:rsidRDefault="006B5F35" w:rsidP="006B5F35"/>
    <w:p w14:paraId="7BF8C057" w14:textId="77777777" w:rsidR="006B5F35" w:rsidRPr="006B5F35" w:rsidRDefault="006B5F35" w:rsidP="006B5F35"/>
    <w:p w14:paraId="10F7D2E1" w14:textId="77777777" w:rsidR="006B5F35" w:rsidRDefault="006B5F35" w:rsidP="00EE2392"/>
    <w:sectPr w:rsidR="006B5F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665F"/>
    <w:multiLevelType w:val="hybridMultilevel"/>
    <w:tmpl w:val="37E80D4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065014"/>
    <w:multiLevelType w:val="multilevel"/>
    <w:tmpl w:val="B0424FAA"/>
    <w:lvl w:ilvl="0">
      <w:start w:val="1"/>
      <w:numFmt w:val="bullet"/>
      <w:lvlText w:val=""/>
      <w:lvlJc w:val="left"/>
      <w:pPr>
        <w:ind w:left="766" w:hanging="360"/>
      </w:pPr>
      <w:rPr>
        <w:rFonts w:ascii="Wingdings" w:hAnsi="Wingdings" w:hint="default"/>
        <w:b/>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2" w15:restartNumberingAfterBreak="0">
    <w:nsid w:val="09564753"/>
    <w:multiLevelType w:val="hybridMultilevel"/>
    <w:tmpl w:val="EA6CE34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7D0B58"/>
    <w:multiLevelType w:val="hybridMultilevel"/>
    <w:tmpl w:val="9CEA45B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9958C6"/>
    <w:multiLevelType w:val="multilevel"/>
    <w:tmpl w:val="243C6E1E"/>
    <w:lvl w:ilvl="0">
      <w:start w:val="2"/>
      <w:numFmt w:val="bullet"/>
      <w:lvlText w:val="-"/>
      <w:lvlJc w:val="left"/>
      <w:pPr>
        <w:ind w:left="766" w:hanging="360"/>
      </w:pPr>
      <w:rPr>
        <w:rFonts w:ascii="Calibri" w:eastAsia="Calibri" w:hAnsi="Calibri" w:cs="Calibri" w:hint="default"/>
        <w:b/>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5" w15:restartNumberingAfterBreak="0">
    <w:nsid w:val="1BB51EDC"/>
    <w:multiLevelType w:val="hybridMultilevel"/>
    <w:tmpl w:val="1D92C7C6"/>
    <w:lvl w:ilvl="0" w:tplc="978A0B62">
      <w:start w:val="1"/>
      <w:numFmt w:val="bullet"/>
      <w:lvlText w:val=""/>
      <w:lvlJc w:val="left"/>
      <w:pPr>
        <w:tabs>
          <w:tab w:val="num" w:pos="720"/>
        </w:tabs>
        <w:ind w:left="720" w:hanging="360"/>
      </w:pPr>
      <w:rPr>
        <w:rFonts w:ascii="Wingdings" w:hAnsi="Wingdings" w:hint="default"/>
      </w:rPr>
    </w:lvl>
    <w:lvl w:ilvl="1" w:tplc="2098C2D8" w:tentative="1">
      <w:start w:val="1"/>
      <w:numFmt w:val="bullet"/>
      <w:lvlText w:val=""/>
      <w:lvlJc w:val="left"/>
      <w:pPr>
        <w:tabs>
          <w:tab w:val="num" w:pos="1440"/>
        </w:tabs>
        <w:ind w:left="1440" w:hanging="360"/>
      </w:pPr>
      <w:rPr>
        <w:rFonts w:ascii="Wingdings" w:hAnsi="Wingdings" w:hint="default"/>
      </w:rPr>
    </w:lvl>
    <w:lvl w:ilvl="2" w:tplc="7B02A270" w:tentative="1">
      <w:start w:val="1"/>
      <w:numFmt w:val="bullet"/>
      <w:lvlText w:val=""/>
      <w:lvlJc w:val="left"/>
      <w:pPr>
        <w:tabs>
          <w:tab w:val="num" w:pos="2160"/>
        </w:tabs>
        <w:ind w:left="2160" w:hanging="360"/>
      </w:pPr>
      <w:rPr>
        <w:rFonts w:ascii="Wingdings" w:hAnsi="Wingdings" w:hint="default"/>
      </w:rPr>
    </w:lvl>
    <w:lvl w:ilvl="3" w:tplc="303615EC" w:tentative="1">
      <w:start w:val="1"/>
      <w:numFmt w:val="bullet"/>
      <w:lvlText w:val=""/>
      <w:lvlJc w:val="left"/>
      <w:pPr>
        <w:tabs>
          <w:tab w:val="num" w:pos="2880"/>
        </w:tabs>
        <w:ind w:left="2880" w:hanging="360"/>
      </w:pPr>
      <w:rPr>
        <w:rFonts w:ascii="Wingdings" w:hAnsi="Wingdings" w:hint="default"/>
      </w:rPr>
    </w:lvl>
    <w:lvl w:ilvl="4" w:tplc="50EAB68A" w:tentative="1">
      <w:start w:val="1"/>
      <w:numFmt w:val="bullet"/>
      <w:lvlText w:val=""/>
      <w:lvlJc w:val="left"/>
      <w:pPr>
        <w:tabs>
          <w:tab w:val="num" w:pos="3600"/>
        </w:tabs>
        <w:ind w:left="3600" w:hanging="360"/>
      </w:pPr>
      <w:rPr>
        <w:rFonts w:ascii="Wingdings" w:hAnsi="Wingdings" w:hint="default"/>
      </w:rPr>
    </w:lvl>
    <w:lvl w:ilvl="5" w:tplc="7E0ADF12" w:tentative="1">
      <w:start w:val="1"/>
      <w:numFmt w:val="bullet"/>
      <w:lvlText w:val=""/>
      <w:lvlJc w:val="left"/>
      <w:pPr>
        <w:tabs>
          <w:tab w:val="num" w:pos="4320"/>
        </w:tabs>
        <w:ind w:left="4320" w:hanging="360"/>
      </w:pPr>
      <w:rPr>
        <w:rFonts w:ascii="Wingdings" w:hAnsi="Wingdings" w:hint="default"/>
      </w:rPr>
    </w:lvl>
    <w:lvl w:ilvl="6" w:tplc="6AA249CC" w:tentative="1">
      <w:start w:val="1"/>
      <w:numFmt w:val="bullet"/>
      <w:lvlText w:val=""/>
      <w:lvlJc w:val="left"/>
      <w:pPr>
        <w:tabs>
          <w:tab w:val="num" w:pos="5040"/>
        </w:tabs>
        <w:ind w:left="5040" w:hanging="360"/>
      </w:pPr>
      <w:rPr>
        <w:rFonts w:ascii="Wingdings" w:hAnsi="Wingdings" w:hint="default"/>
      </w:rPr>
    </w:lvl>
    <w:lvl w:ilvl="7" w:tplc="86C4A5B8" w:tentative="1">
      <w:start w:val="1"/>
      <w:numFmt w:val="bullet"/>
      <w:lvlText w:val=""/>
      <w:lvlJc w:val="left"/>
      <w:pPr>
        <w:tabs>
          <w:tab w:val="num" w:pos="5760"/>
        </w:tabs>
        <w:ind w:left="5760" w:hanging="360"/>
      </w:pPr>
      <w:rPr>
        <w:rFonts w:ascii="Wingdings" w:hAnsi="Wingdings" w:hint="default"/>
      </w:rPr>
    </w:lvl>
    <w:lvl w:ilvl="8" w:tplc="35F217D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2E4569"/>
    <w:multiLevelType w:val="hybridMultilevel"/>
    <w:tmpl w:val="2E4698C2"/>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F0E211C"/>
    <w:multiLevelType w:val="hybridMultilevel"/>
    <w:tmpl w:val="E4BECE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55C7357"/>
    <w:multiLevelType w:val="multilevel"/>
    <w:tmpl w:val="378C47C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8A046E"/>
    <w:multiLevelType w:val="multilevel"/>
    <w:tmpl w:val="F0A0B4CC"/>
    <w:lvl w:ilvl="0">
      <w:start w:val="1"/>
      <w:numFmt w:val="decimal"/>
      <w:lvlText w:val="%1."/>
      <w:lvlJc w:val="left"/>
      <w:pPr>
        <w:ind w:left="720" w:hanging="360"/>
      </w:pPr>
      <w:rPr>
        <w:b/>
        <w:bCs w:val="0"/>
        <w:sz w:val="28"/>
        <w:szCs w:val="28"/>
      </w:rPr>
    </w:lvl>
    <w:lvl w:ilvl="1">
      <w:start w:val="3"/>
      <w:numFmt w:val="decimal"/>
      <w:isLgl/>
      <w:lvlText w:val="%1.%2"/>
      <w:lvlJc w:val="left"/>
      <w:pPr>
        <w:ind w:left="1065" w:hanging="7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2B2151FF"/>
    <w:multiLevelType w:val="hybridMultilevel"/>
    <w:tmpl w:val="C8D8A96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BE406BA"/>
    <w:multiLevelType w:val="multilevel"/>
    <w:tmpl w:val="96DA94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C4E59E4"/>
    <w:multiLevelType w:val="hybridMultilevel"/>
    <w:tmpl w:val="7C5A00C6"/>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C9D2FF4"/>
    <w:multiLevelType w:val="hybridMultilevel"/>
    <w:tmpl w:val="A9965BD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CF01C12"/>
    <w:multiLevelType w:val="hybridMultilevel"/>
    <w:tmpl w:val="05B2FC66"/>
    <w:lvl w:ilvl="0" w:tplc="0405000B">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5" w15:restartNumberingAfterBreak="0">
    <w:nsid w:val="2EB817A5"/>
    <w:multiLevelType w:val="multilevel"/>
    <w:tmpl w:val="69429F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148652F"/>
    <w:multiLevelType w:val="hybridMultilevel"/>
    <w:tmpl w:val="2546339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3410DB7"/>
    <w:multiLevelType w:val="multilevel"/>
    <w:tmpl w:val="A77011D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92B6369"/>
    <w:multiLevelType w:val="multilevel"/>
    <w:tmpl w:val="80BAF9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F364D9A"/>
    <w:multiLevelType w:val="hybridMultilevel"/>
    <w:tmpl w:val="80C474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2EC0714"/>
    <w:multiLevelType w:val="multilevel"/>
    <w:tmpl w:val="55A282D6"/>
    <w:lvl w:ilvl="0">
      <w:start w:val="2"/>
      <w:numFmt w:val="bullet"/>
      <w:lvlText w:val="-"/>
      <w:lvlJc w:val="left"/>
      <w:pPr>
        <w:ind w:left="720" w:hanging="360"/>
      </w:pPr>
      <w:rPr>
        <w:rFonts w:ascii="Calibri" w:eastAsia="Calibri"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4BC2A6A"/>
    <w:multiLevelType w:val="multilevel"/>
    <w:tmpl w:val="ACB672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860431A"/>
    <w:multiLevelType w:val="hybridMultilevel"/>
    <w:tmpl w:val="E3303CDE"/>
    <w:lvl w:ilvl="0" w:tplc="92C89786">
      <w:start w:val="1"/>
      <w:numFmt w:val="bullet"/>
      <w:lvlText w:val=""/>
      <w:lvlJc w:val="left"/>
      <w:pPr>
        <w:tabs>
          <w:tab w:val="num" w:pos="720"/>
        </w:tabs>
        <w:ind w:left="720" w:hanging="360"/>
      </w:pPr>
      <w:rPr>
        <w:rFonts w:ascii="Wingdings" w:hAnsi="Wingdings" w:hint="default"/>
      </w:rPr>
    </w:lvl>
    <w:lvl w:ilvl="1" w:tplc="5366C3F4" w:tentative="1">
      <w:start w:val="1"/>
      <w:numFmt w:val="bullet"/>
      <w:lvlText w:val=""/>
      <w:lvlJc w:val="left"/>
      <w:pPr>
        <w:tabs>
          <w:tab w:val="num" w:pos="1440"/>
        </w:tabs>
        <w:ind w:left="1440" w:hanging="360"/>
      </w:pPr>
      <w:rPr>
        <w:rFonts w:ascii="Wingdings" w:hAnsi="Wingdings" w:hint="default"/>
      </w:rPr>
    </w:lvl>
    <w:lvl w:ilvl="2" w:tplc="F2927E72" w:tentative="1">
      <w:start w:val="1"/>
      <w:numFmt w:val="bullet"/>
      <w:lvlText w:val=""/>
      <w:lvlJc w:val="left"/>
      <w:pPr>
        <w:tabs>
          <w:tab w:val="num" w:pos="2160"/>
        </w:tabs>
        <w:ind w:left="2160" w:hanging="360"/>
      </w:pPr>
      <w:rPr>
        <w:rFonts w:ascii="Wingdings" w:hAnsi="Wingdings" w:hint="default"/>
      </w:rPr>
    </w:lvl>
    <w:lvl w:ilvl="3" w:tplc="5964A4C8" w:tentative="1">
      <w:start w:val="1"/>
      <w:numFmt w:val="bullet"/>
      <w:lvlText w:val=""/>
      <w:lvlJc w:val="left"/>
      <w:pPr>
        <w:tabs>
          <w:tab w:val="num" w:pos="2880"/>
        </w:tabs>
        <w:ind w:left="2880" w:hanging="360"/>
      </w:pPr>
      <w:rPr>
        <w:rFonts w:ascii="Wingdings" w:hAnsi="Wingdings" w:hint="default"/>
      </w:rPr>
    </w:lvl>
    <w:lvl w:ilvl="4" w:tplc="2626FDD4" w:tentative="1">
      <w:start w:val="1"/>
      <w:numFmt w:val="bullet"/>
      <w:lvlText w:val=""/>
      <w:lvlJc w:val="left"/>
      <w:pPr>
        <w:tabs>
          <w:tab w:val="num" w:pos="3600"/>
        </w:tabs>
        <w:ind w:left="3600" w:hanging="360"/>
      </w:pPr>
      <w:rPr>
        <w:rFonts w:ascii="Wingdings" w:hAnsi="Wingdings" w:hint="default"/>
      </w:rPr>
    </w:lvl>
    <w:lvl w:ilvl="5" w:tplc="3AFEA6AC" w:tentative="1">
      <w:start w:val="1"/>
      <w:numFmt w:val="bullet"/>
      <w:lvlText w:val=""/>
      <w:lvlJc w:val="left"/>
      <w:pPr>
        <w:tabs>
          <w:tab w:val="num" w:pos="4320"/>
        </w:tabs>
        <w:ind w:left="4320" w:hanging="360"/>
      </w:pPr>
      <w:rPr>
        <w:rFonts w:ascii="Wingdings" w:hAnsi="Wingdings" w:hint="default"/>
      </w:rPr>
    </w:lvl>
    <w:lvl w:ilvl="6" w:tplc="86B8B700" w:tentative="1">
      <w:start w:val="1"/>
      <w:numFmt w:val="bullet"/>
      <w:lvlText w:val=""/>
      <w:lvlJc w:val="left"/>
      <w:pPr>
        <w:tabs>
          <w:tab w:val="num" w:pos="5040"/>
        </w:tabs>
        <w:ind w:left="5040" w:hanging="360"/>
      </w:pPr>
      <w:rPr>
        <w:rFonts w:ascii="Wingdings" w:hAnsi="Wingdings" w:hint="default"/>
      </w:rPr>
    </w:lvl>
    <w:lvl w:ilvl="7" w:tplc="15ACAA3A" w:tentative="1">
      <w:start w:val="1"/>
      <w:numFmt w:val="bullet"/>
      <w:lvlText w:val=""/>
      <w:lvlJc w:val="left"/>
      <w:pPr>
        <w:tabs>
          <w:tab w:val="num" w:pos="5760"/>
        </w:tabs>
        <w:ind w:left="5760" w:hanging="360"/>
      </w:pPr>
      <w:rPr>
        <w:rFonts w:ascii="Wingdings" w:hAnsi="Wingdings" w:hint="default"/>
      </w:rPr>
    </w:lvl>
    <w:lvl w:ilvl="8" w:tplc="199E18F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727613"/>
    <w:multiLevelType w:val="multilevel"/>
    <w:tmpl w:val="F582FDB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BAE04F1"/>
    <w:multiLevelType w:val="hybridMultilevel"/>
    <w:tmpl w:val="96C212E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8F048DC"/>
    <w:multiLevelType w:val="hybridMultilevel"/>
    <w:tmpl w:val="D6FC0DE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A95556F"/>
    <w:multiLevelType w:val="hybridMultilevel"/>
    <w:tmpl w:val="A07E83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C1257E8"/>
    <w:multiLevelType w:val="multilevel"/>
    <w:tmpl w:val="74F686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C986B44"/>
    <w:multiLevelType w:val="multilevel"/>
    <w:tmpl w:val="B406F71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F4351A1"/>
    <w:multiLevelType w:val="hybridMultilevel"/>
    <w:tmpl w:val="AFDAF2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58E33F0"/>
    <w:multiLevelType w:val="hybridMultilevel"/>
    <w:tmpl w:val="0B0AC16E"/>
    <w:lvl w:ilvl="0" w:tplc="0405000B">
      <w:start w:val="1"/>
      <w:numFmt w:val="bullet"/>
      <w:lvlText w:val=""/>
      <w:lvlJc w:val="left"/>
      <w:pPr>
        <w:ind w:left="720" w:hanging="360"/>
      </w:pPr>
      <w:rPr>
        <w:rFonts w:ascii="Wingdings" w:hAnsi="Wingdings" w:hint="default"/>
      </w:rPr>
    </w:lvl>
    <w:lvl w:ilvl="1" w:tplc="1F742320">
      <w:numFmt w:val="bullet"/>
      <w:lvlText w:val="-"/>
      <w:lvlJc w:val="left"/>
      <w:pPr>
        <w:ind w:left="1440" w:hanging="360"/>
      </w:pPr>
      <w:rPr>
        <w:rFonts w:ascii="Arial" w:eastAsia="Calibri" w:hAnsi="Arial" w:cs="Arial" w:hint="default"/>
        <w:i w:val="0"/>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EB56084"/>
    <w:multiLevelType w:val="hybridMultilevel"/>
    <w:tmpl w:val="F95CDB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F03141A"/>
    <w:multiLevelType w:val="multilevel"/>
    <w:tmpl w:val="F0CEA8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4B467BC"/>
    <w:multiLevelType w:val="hybridMultilevel"/>
    <w:tmpl w:val="C32ADDA4"/>
    <w:lvl w:ilvl="0" w:tplc="0405000B">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4" w15:restartNumberingAfterBreak="0">
    <w:nsid w:val="75EA5AB5"/>
    <w:multiLevelType w:val="multilevel"/>
    <w:tmpl w:val="3E024BD4"/>
    <w:lvl w:ilvl="0">
      <w:start w:val="1"/>
      <w:numFmt w:val="bullet"/>
      <w:lvlText w:val=""/>
      <w:lvlJc w:val="left"/>
      <w:pPr>
        <w:ind w:left="720" w:hanging="360"/>
      </w:pPr>
      <w:rPr>
        <w:rFonts w:ascii="Symbol" w:hAnsi="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8E83EE6"/>
    <w:multiLevelType w:val="hybridMultilevel"/>
    <w:tmpl w:val="7F6A89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9D81AD6"/>
    <w:multiLevelType w:val="multilevel"/>
    <w:tmpl w:val="EBBE98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A487222"/>
    <w:multiLevelType w:val="hybridMultilevel"/>
    <w:tmpl w:val="CB90E6C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F412217"/>
    <w:multiLevelType w:val="multilevel"/>
    <w:tmpl w:val="EDCA283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FBC3342"/>
    <w:multiLevelType w:val="hybridMultilevel"/>
    <w:tmpl w:val="6DB2BC2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36"/>
  </w:num>
  <w:num w:numId="3">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5"/>
  </w:num>
  <w:num w:numId="6">
    <w:abstractNumId w:val="17"/>
  </w:num>
  <w:num w:numId="7">
    <w:abstractNumId w:val="18"/>
  </w:num>
  <w:num w:numId="8">
    <w:abstractNumId w:val="21"/>
  </w:num>
  <w:num w:numId="9">
    <w:abstractNumId w:val="32"/>
  </w:num>
  <w:num w:numId="10">
    <w:abstractNumId w:val="10"/>
  </w:num>
  <w:num w:numId="11">
    <w:abstractNumId w:val="12"/>
  </w:num>
  <w:num w:numId="12">
    <w:abstractNumId w:val="13"/>
  </w:num>
  <w:num w:numId="13">
    <w:abstractNumId w:val="37"/>
  </w:num>
  <w:num w:numId="14">
    <w:abstractNumId w:val="24"/>
  </w:num>
  <w:num w:numId="15">
    <w:abstractNumId w:val="2"/>
  </w:num>
  <w:num w:numId="16">
    <w:abstractNumId w:val="23"/>
  </w:num>
  <w:num w:numId="17">
    <w:abstractNumId w:val="20"/>
  </w:num>
  <w:num w:numId="18">
    <w:abstractNumId w:val="28"/>
  </w:num>
  <w:num w:numId="19">
    <w:abstractNumId w:val="14"/>
  </w:num>
  <w:num w:numId="20">
    <w:abstractNumId w:val="33"/>
  </w:num>
  <w:num w:numId="21">
    <w:abstractNumId w:val="30"/>
  </w:num>
  <w:num w:numId="22">
    <w:abstractNumId w:val="1"/>
  </w:num>
  <w:num w:numId="23">
    <w:abstractNumId w:val="26"/>
  </w:num>
  <w:num w:numId="24">
    <w:abstractNumId w:val="7"/>
  </w:num>
  <w:num w:numId="25">
    <w:abstractNumId w:val="3"/>
  </w:num>
  <w:num w:numId="26">
    <w:abstractNumId w:val="19"/>
  </w:num>
  <w:num w:numId="27">
    <w:abstractNumId w:val="29"/>
  </w:num>
  <w:num w:numId="28">
    <w:abstractNumId w:val="31"/>
  </w:num>
  <w:num w:numId="29">
    <w:abstractNumId w:val="27"/>
  </w:num>
  <w:num w:numId="30">
    <w:abstractNumId w:val="34"/>
  </w:num>
  <w:num w:numId="31">
    <w:abstractNumId w:val="35"/>
  </w:num>
  <w:num w:numId="32">
    <w:abstractNumId w:val="0"/>
  </w:num>
  <w:num w:numId="33">
    <w:abstractNumId w:val="8"/>
  </w:num>
  <w:num w:numId="34">
    <w:abstractNumId w:val="38"/>
  </w:num>
  <w:num w:numId="35">
    <w:abstractNumId w:val="6"/>
  </w:num>
  <w:num w:numId="36">
    <w:abstractNumId w:val="16"/>
  </w:num>
  <w:num w:numId="37">
    <w:abstractNumId w:val="5"/>
  </w:num>
  <w:num w:numId="38">
    <w:abstractNumId w:val="22"/>
  </w:num>
  <w:num w:numId="39">
    <w:abstractNumId w:val="25"/>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B2C"/>
    <w:rsid w:val="00021E44"/>
    <w:rsid w:val="00031152"/>
    <w:rsid w:val="000440AC"/>
    <w:rsid w:val="000C5A57"/>
    <w:rsid w:val="000D49A9"/>
    <w:rsid w:val="000E7955"/>
    <w:rsid w:val="001B63F9"/>
    <w:rsid w:val="002317B2"/>
    <w:rsid w:val="003A09C6"/>
    <w:rsid w:val="003B6361"/>
    <w:rsid w:val="003C1653"/>
    <w:rsid w:val="003E487A"/>
    <w:rsid w:val="003E77D8"/>
    <w:rsid w:val="004C619F"/>
    <w:rsid w:val="004E09DA"/>
    <w:rsid w:val="0053567D"/>
    <w:rsid w:val="00536D30"/>
    <w:rsid w:val="00601185"/>
    <w:rsid w:val="006143D9"/>
    <w:rsid w:val="00666892"/>
    <w:rsid w:val="006B2395"/>
    <w:rsid w:val="006B5F35"/>
    <w:rsid w:val="006E44EF"/>
    <w:rsid w:val="006F25F3"/>
    <w:rsid w:val="006F49CD"/>
    <w:rsid w:val="00746280"/>
    <w:rsid w:val="00767E93"/>
    <w:rsid w:val="00840B2C"/>
    <w:rsid w:val="00A66CF8"/>
    <w:rsid w:val="00A67741"/>
    <w:rsid w:val="00A67A0D"/>
    <w:rsid w:val="00AA3534"/>
    <w:rsid w:val="00AE1666"/>
    <w:rsid w:val="00B01FB0"/>
    <w:rsid w:val="00B93FA3"/>
    <w:rsid w:val="00C33750"/>
    <w:rsid w:val="00D37CEE"/>
    <w:rsid w:val="00D65283"/>
    <w:rsid w:val="00D80E2D"/>
    <w:rsid w:val="00DB3A36"/>
    <w:rsid w:val="00E0729F"/>
    <w:rsid w:val="00E97704"/>
    <w:rsid w:val="00ED0468"/>
    <w:rsid w:val="00EE2392"/>
    <w:rsid w:val="00F44B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8E02C"/>
  <w15:chartTrackingRefBased/>
  <w15:docId w15:val="{74538998-0FF8-4C14-9F6B-F19CB74C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40B2C"/>
    <w:pPr>
      <w:spacing w:after="0" w:line="240" w:lineRule="auto"/>
      <w:jc w:val="both"/>
    </w:pPr>
    <w:rPr>
      <w:rFonts w:ascii="Arial" w:eastAsia="Arial" w:hAnsi="Arial" w:cs="Arial"/>
      <w:szCs w:val="24"/>
    </w:rPr>
  </w:style>
  <w:style w:type="paragraph" w:styleId="Nadpis1">
    <w:name w:val="heading 1"/>
    <w:basedOn w:val="Normln"/>
    <w:next w:val="Normln"/>
    <w:link w:val="Nadpis1Char"/>
    <w:uiPriority w:val="9"/>
    <w:qFormat/>
    <w:rsid w:val="00840B2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840B2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40B2C"/>
    <w:pPr>
      <w:ind w:left="708"/>
      <w:jc w:val="left"/>
    </w:pPr>
    <w:rPr>
      <w:rFonts w:eastAsia="Calibri" w:cs="Times New Roman"/>
      <w:szCs w:val="22"/>
    </w:rPr>
  </w:style>
  <w:style w:type="character" w:customStyle="1" w:styleId="Nadpis1Char">
    <w:name w:val="Nadpis 1 Char"/>
    <w:basedOn w:val="Standardnpsmoodstavce"/>
    <w:link w:val="Nadpis1"/>
    <w:uiPriority w:val="9"/>
    <w:rsid w:val="00840B2C"/>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840B2C"/>
    <w:rPr>
      <w:rFonts w:asciiTheme="majorHAnsi" w:eastAsiaTheme="majorEastAsia" w:hAnsiTheme="majorHAnsi" w:cstheme="majorBidi"/>
      <w:color w:val="2E74B5" w:themeColor="accent1" w:themeShade="BF"/>
      <w:sz w:val="26"/>
      <w:szCs w:val="26"/>
    </w:rPr>
  </w:style>
  <w:style w:type="paragraph" w:styleId="Nzev">
    <w:name w:val="Title"/>
    <w:basedOn w:val="Normln"/>
    <w:next w:val="Normln"/>
    <w:link w:val="NzevChar"/>
    <w:uiPriority w:val="10"/>
    <w:qFormat/>
    <w:rsid w:val="00840B2C"/>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840B2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630938">
      <w:bodyDiv w:val="1"/>
      <w:marLeft w:val="0"/>
      <w:marRight w:val="0"/>
      <w:marTop w:val="0"/>
      <w:marBottom w:val="0"/>
      <w:divBdr>
        <w:top w:val="none" w:sz="0" w:space="0" w:color="auto"/>
        <w:left w:val="none" w:sz="0" w:space="0" w:color="auto"/>
        <w:bottom w:val="none" w:sz="0" w:space="0" w:color="auto"/>
        <w:right w:val="none" w:sz="0" w:space="0" w:color="auto"/>
      </w:divBdr>
      <w:divsChild>
        <w:div w:id="887642477">
          <w:marLeft w:val="749"/>
          <w:marRight w:val="0"/>
          <w:marTop w:val="533"/>
          <w:marBottom w:val="0"/>
          <w:divBdr>
            <w:top w:val="none" w:sz="0" w:space="0" w:color="auto"/>
            <w:left w:val="none" w:sz="0" w:space="0" w:color="auto"/>
            <w:bottom w:val="none" w:sz="0" w:space="0" w:color="auto"/>
            <w:right w:val="none" w:sz="0" w:space="0" w:color="auto"/>
          </w:divBdr>
        </w:div>
        <w:div w:id="514076198">
          <w:marLeft w:val="749"/>
          <w:marRight w:val="0"/>
          <w:marTop w:val="533"/>
          <w:marBottom w:val="0"/>
          <w:divBdr>
            <w:top w:val="none" w:sz="0" w:space="0" w:color="auto"/>
            <w:left w:val="none" w:sz="0" w:space="0" w:color="auto"/>
            <w:bottom w:val="none" w:sz="0" w:space="0" w:color="auto"/>
            <w:right w:val="none" w:sz="0" w:space="0" w:color="auto"/>
          </w:divBdr>
        </w:div>
        <w:div w:id="2067028335">
          <w:marLeft w:val="749"/>
          <w:marRight w:val="0"/>
          <w:marTop w:val="533"/>
          <w:marBottom w:val="0"/>
          <w:divBdr>
            <w:top w:val="none" w:sz="0" w:space="0" w:color="auto"/>
            <w:left w:val="none" w:sz="0" w:space="0" w:color="auto"/>
            <w:bottom w:val="none" w:sz="0" w:space="0" w:color="auto"/>
            <w:right w:val="none" w:sz="0" w:space="0" w:color="auto"/>
          </w:divBdr>
        </w:div>
      </w:divsChild>
    </w:div>
    <w:div w:id="1273902788">
      <w:bodyDiv w:val="1"/>
      <w:marLeft w:val="0"/>
      <w:marRight w:val="0"/>
      <w:marTop w:val="0"/>
      <w:marBottom w:val="0"/>
      <w:divBdr>
        <w:top w:val="none" w:sz="0" w:space="0" w:color="auto"/>
        <w:left w:val="none" w:sz="0" w:space="0" w:color="auto"/>
        <w:bottom w:val="none" w:sz="0" w:space="0" w:color="auto"/>
        <w:right w:val="none" w:sz="0" w:space="0" w:color="auto"/>
      </w:divBdr>
      <w:divsChild>
        <w:div w:id="1380931605">
          <w:marLeft w:val="749"/>
          <w:marRight w:val="0"/>
          <w:marTop w:val="533"/>
          <w:marBottom w:val="0"/>
          <w:divBdr>
            <w:top w:val="none" w:sz="0" w:space="0" w:color="auto"/>
            <w:left w:val="none" w:sz="0" w:space="0" w:color="auto"/>
            <w:bottom w:val="none" w:sz="0" w:space="0" w:color="auto"/>
            <w:right w:val="none" w:sz="0" w:space="0" w:color="auto"/>
          </w:divBdr>
        </w:div>
        <w:div w:id="1653094553">
          <w:marLeft w:val="749"/>
          <w:marRight w:val="0"/>
          <w:marTop w:val="533"/>
          <w:marBottom w:val="0"/>
          <w:divBdr>
            <w:top w:val="none" w:sz="0" w:space="0" w:color="auto"/>
            <w:left w:val="none" w:sz="0" w:space="0" w:color="auto"/>
            <w:bottom w:val="none" w:sz="0" w:space="0" w:color="auto"/>
            <w:right w:val="none" w:sz="0" w:space="0" w:color="auto"/>
          </w:divBdr>
        </w:div>
      </w:divsChild>
    </w:div>
    <w:div w:id="1741781214">
      <w:bodyDiv w:val="1"/>
      <w:marLeft w:val="0"/>
      <w:marRight w:val="0"/>
      <w:marTop w:val="0"/>
      <w:marBottom w:val="0"/>
      <w:divBdr>
        <w:top w:val="none" w:sz="0" w:space="0" w:color="auto"/>
        <w:left w:val="none" w:sz="0" w:space="0" w:color="auto"/>
        <w:bottom w:val="none" w:sz="0" w:space="0" w:color="auto"/>
        <w:right w:val="none" w:sz="0" w:space="0" w:color="auto"/>
      </w:divBdr>
      <w:divsChild>
        <w:div w:id="7752852">
          <w:marLeft w:val="749"/>
          <w:marRight w:val="0"/>
          <w:marTop w:val="533"/>
          <w:marBottom w:val="0"/>
          <w:divBdr>
            <w:top w:val="none" w:sz="0" w:space="0" w:color="auto"/>
            <w:left w:val="none" w:sz="0" w:space="0" w:color="auto"/>
            <w:bottom w:val="none" w:sz="0" w:space="0" w:color="auto"/>
            <w:right w:val="none" w:sz="0" w:space="0" w:color="auto"/>
          </w:divBdr>
        </w:div>
        <w:div w:id="602343814">
          <w:marLeft w:val="749"/>
          <w:marRight w:val="0"/>
          <w:marTop w:val="533"/>
          <w:marBottom w:val="0"/>
          <w:divBdr>
            <w:top w:val="none" w:sz="0" w:space="0" w:color="auto"/>
            <w:left w:val="none" w:sz="0" w:space="0" w:color="auto"/>
            <w:bottom w:val="none" w:sz="0" w:space="0" w:color="auto"/>
            <w:right w:val="none" w:sz="0" w:space="0" w:color="auto"/>
          </w:divBdr>
        </w:div>
      </w:divsChild>
    </w:div>
    <w:div w:id="2144687673">
      <w:bodyDiv w:val="1"/>
      <w:marLeft w:val="0"/>
      <w:marRight w:val="0"/>
      <w:marTop w:val="0"/>
      <w:marBottom w:val="0"/>
      <w:divBdr>
        <w:top w:val="none" w:sz="0" w:space="0" w:color="auto"/>
        <w:left w:val="none" w:sz="0" w:space="0" w:color="auto"/>
        <w:bottom w:val="none" w:sz="0" w:space="0" w:color="auto"/>
        <w:right w:val="none" w:sz="0" w:space="0" w:color="auto"/>
      </w:divBdr>
      <w:divsChild>
        <w:div w:id="186649898">
          <w:marLeft w:val="749"/>
          <w:marRight w:val="0"/>
          <w:marTop w:val="533"/>
          <w:marBottom w:val="0"/>
          <w:divBdr>
            <w:top w:val="none" w:sz="0" w:space="0" w:color="auto"/>
            <w:left w:val="none" w:sz="0" w:space="0" w:color="auto"/>
            <w:bottom w:val="none" w:sz="0" w:space="0" w:color="auto"/>
            <w:right w:val="none" w:sz="0" w:space="0" w:color="auto"/>
          </w:divBdr>
        </w:div>
        <w:div w:id="1520318601">
          <w:marLeft w:val="749"/>
          <w:marRight w:val="0"/>
          <w:marTop w:val="53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1284</Words>
  <Characters>7578</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Bartáková Daniela</dc:creator>
  <cp:keywords/>
  <dc:description/>
  <cp:lastModifiedBy>Tabery Petra</cp:lastModifiedBy>
  <cp:revision>4</cp:revision>
  <dcterms:created xsi:type="dcterms:W3CDTF">2022-03-07T10:48:00Z</dcterms:created>
  <dcterms:modified xsi:type="dcterms:W3CDTF">2022-03-11T11:45:00Z</dcterms:modified>
</cp:coreProperties>
</file>